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highlight w:val="white"/>
        </w:rPr>
      </w:r>
      <w:bookmarkStart w:id="0" w:name="_GoBack"/>
      <w:r>
        <w:rPr>
          <w:rFonts w:ascii="Times New Roman" w:hAnsi="Times New Roman" w:cs="Times New Roman"/>
          <w:highlight w:val="white"/>
        </w:rPr>
      </w:r>
      <w:bookmarkEnd w:id="0"/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i/>
          <w:sz w:val="28"/>
          <w:highlight w:val="white"/>
        </w:rPr>
      </w:pPr>
      <w:r>
        <w:rPr>
          <w:rFonts w:ascii="Times New Roman" w:hAnsi="Times New Roman" w:cs="Times New Roman"/>
          <w:i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b/>
          <w:sz w:val="28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1560" w:hanging="156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  <w:t xml:space="preserve">Об утверждении государственной программы Республики Тыва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1560" w:hanging="156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  <w:t xml:space="preserve">«Развитие информационного общества и средств массовой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1560" w:hanging="156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/>
          <w:sz w:val="28"/>
          <w:highlight w:val="white"/>
        </w:rPr>
        <w:t xml:space="preserve">информации в Республике Тыва»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В целях реализации Федерального закона от 27 июля 2010 г. № 210-ФЗ «Об организации предоставления государственных и муниципальных услуг», Указа Президента Российской Федерации от </w:t>
      </w:r>
      <w:r>
        <w:rPr>
          <w:rFonts w:ascii="Times New Roman" w:hAnsi="Times New Roman" w:cs="Times New Roman"/>
          <w:sz w:val="28"/>
          <w:highlight w:val="white"/>
        </w:rPr>
        <w:t xml:space="preserve">21 июля 2020 г. № 474 «О национальных целях развития Российской Федерации на период до 2030 года», государственной программы Российской Федерации «Информационное общество», утвержденной распоряжением Правительства Российской Федерации от 15 апреля 2014 г. </w:t>
      </w:r>
      <w:r>
        <w:rPr>
          <w:rFonts w:ascii="Times New Roman" w:hAnsi="Times New Roman" w:cs="Times New Roman"/>
          <w:sz w:val="28"/>
          <w:highlight w:val="white"/>
        </w:rPr>
        <w:t xml:space="preserve">№ 313, а также в соответствии с постановлением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Республики Тыва от </w:t>
      </w:r>
      <w:r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19 июля 2023 г. </w:t>
      </w:r>
      <w:r>
        <w:rPr>
          <w:rFonts w:ascii="Times New Roman" w:hAnsi="Times New Roman"/>
          <w:sz w:val="28"/>
          <w:szCs w:val="28"/>
          <w:lang w:eastAsia="ru-RU"/>
        </w:rPr>
        <w:t xml:space="preserve">№ 528 «Об утверждении порядка разработки, реализации и оценки эффективности государственных программ Республики Тыва</w:t>
      </w:r>
      <w:r>
        <w:rPr>
          <w:rFonts w:ascii="Times New Roman" w:hAnsi="Times New Roman" w:cs="Times New Roman"/>
          <w:sz w:val="28"/>
          <w:highlight w:val="none"/>
        </w:rPr>
        <w:t xml:space="preserve">»</w:t>
      </w:r>
      <w:r>
        <w:rPr>
          <w:rFonts w:ascii="Times New Roman" w:hAnsi="Times New Roman" w:cs="Times New Roman"/>
          <w:sz w:val="28"/>
          <w:highlight w:val="white"/>
        </w:rPr>
        <w:t xml:space="preserve"> Правительство Республики Тыва ПОСТАНОВЛЯЕТ: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1. Утвердить прилагаемую государственную программу Республики Тыва «Развитие информационного общества и средств массовой информации в Республике Тыва».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2. Органам исполнительной власти Республики Тыва – соисполнителям обеспечить своевременное и полное исполнение мероприятий государственной программы Республики Тыва «Развитие информационного общества и средств массовой информации в Республике Тыва».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3. Признать утратившими силу с 1 января 2024 г.: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08 октября </w:t>
      </w:r>
      <w:r>
        <w:rPr>
          <w:rFonts w:ascii="Times New Roman" w:hAnsi="Times New Roman" w:cs="Times New Roman"/>
          <w:sz w:val="28"/>
          <w:highlight w:val="white"/>
        </w:rPr>
        <w:t xml:space="preserve">2020 г. № 488 «Об утверждении государственной программы Республики Тыва «Развитие </w:t>
      </w:r>
      <w:r>
        <w:rPr>
          <w:rFonts w:ascii="Times New Roman" w:hAnsi="Times New Roman" w:cs="Times New Roman"/>
          <w:sz w:val="28"/>
          <w:highlight w:val="white"/>
        </w:rPr>
        <w:t xml:space="preserve">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19 марта 2021 </w:t>
      </w:r>
      <w:r>
        <w:rPr>
          <w:rFonts w:ascii="Times New Roman" w:hAnsi="Times New Roman" w:cs="Times New Roman"/>
          <w:sz w:val="28"/>
          <w:highlight w:val="white"/>
        </w:rPr>
        <w:t xml:space="preserve">г.</w:t>
      </w:r>
      <w:r>
        <w:rPr>
          <w:rFonts w:ascii="Times New Roman" w:hAnsi="Times New Roman" w:cs="Times New Roman"/>
          <w:sz w:val="28"/>
          <w:highlight w:val="white"/>
        </w:rPr>
        <w:t xml:space="preserve"> № 137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08 декабря 2021 </w:t>
      </w:r>
      <w:r>
        <w:rPr>
          <w:rFonts w:ascii="Times New Roman" w:hAnsi="Times New Roman" w:cs="Times New Roman"/>
          <w:sz w:val="28"/>
          <w:highlight w:val="white"/>
        </w:rPr>
        <w:t xml:space="preserve">г. №</w:t>
      </w:r>
      <w:r>
        <w:rPr>
          <w:rFonts w:ascii="Times New Roman" w:hAnsi="Times New Roman" w:cs="Times New Roman"/>
          <w:sz w:val="28"/>
          <w:highlight w:val="white"/>
        </w:rPr>
        <w:t xml:space="preserve"> 671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15 декабря 2021 </w:t>
      </w:r>
      <w:r>
        <w:rPr>
          <w:rFonts w:ascii="Times New Roman" w:hAnsi="Times New Roman" w:cs="Times New Roman"/>
          <w:sz w:val="28"/>
          <w:highlight w:val="white"/>
        </w:rPr>
        <w:t xml:space="preserve">г. №</w:t>
      </w:r>
      <w:r>
        <w:rPr>
          <w:rFonts w:ascii="Times New Roman" w:hAnsi="Times New Roman" w:cs="Times New Roman"/>
          <w:sz w:val="28"/>
          <w:highlight w:val="white"/>
        </w:rPr>
        <w:t xml:space="preserve"> 701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23 июня 2022 </w:t>
      </w:r>
      <w:r>
        <w:rPr>
          <w:rFonts w:ascii="Times New Roman" w:hAnsi="Times New Roman" w:cs="Times New Roman"/>
          <w:sz w:val="28"/>
          <w:highlight w:val="white"/>
        </w:rPr>
        <w:t xml:space="preserve">г. №</w:t>
      </w:r>
      <w:r>
        <w:rPr>
          <w:rFonts w:ascii="Times New Roman" w:hAnsi="Times New Roman" w:cs="Times New Roman"/>
          <w:sz w:val="28"/>
          <w:highlight w:val="white"/>
        </w:rPr>
        <w:t xml:space="preserve"> 394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12 октября 2022 </w:t>
      </w:r>
      <w:r>
        <w:rPr>
          <w:rFonts w:ascii="Times New Roman" w:hAnsi="Times New Roman" w:cs="Times New Roman"/>
          <w:sz w:val="28"/>
          <w:highlight w:val="white"/>
        </w:rPr>
        <w:t xml:space="preserve">г. №</w:t>
      </w:r>
      <w:r>
        <w:rPr>
          <w:rFonts w:ascii="Times New Roman" w:hAnsi="Times New Roman" w:cs="Times New Roman"/>
          <w:sz w:val="28"/>
          <w:highlight w:val="white"/>
        </w:rPr>
        <w:t xml:space="preserve"> 654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21 ноября 2022 </w:t>
      </w:r>
      <w:r>
        <w:rPr>
          <w:rFonts w:ascii="Times New Roman" w:hAnsi="Times New Roman" w:cs="Times New Roman"/>
          <w:sz w:val="28"/>
          <w:highlight w:val="white"/>
        </w:rPr>
        <w:t xml:space="preserve">г. №</w:t>
      </w:r>
      <w:r>
        <w:rPr>
          <w:rFonts w:ascii="Times New Roman" w:hAnsi="Times New Roman" w:cs="Times New Roman"/>
          <w:sz w:val="28"/>
          <w:highlight w:val="white"/>
        </w:rPr>
        <w:t xml:space="preserve"> 743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 Правительства Республики Тыва от 18 июля 2023 </w:t>
      </w:r>
      <w:r>
        <w:rPr>
          <w:rFonts w:ascii="Times New Roman" w:hAnsi="Times New Roman" w:cs="Times New Roman"/>
          <w:sz w:val="28"/>
          <w:highlight w:val="white"/>
        </w:rPr>
        <w:t xml:space="preserve">г. №</w:t>
      </w:r>
      <w:r>
        <w:rPr>
          <w:rFonts w:ascii="Times New Roman" w:hAnsi="Times New Roman" w:cs="Times New Roman"/>
          <w:sz w:val="28"/>
          <w:highlight w:val="white"/>
        </w:rPr>
        <w:t xml:space="preserve"> 522 «О внесении изменений в государственную программу Республики Тыва «Развитие информационного общества и средств массовой информации в Республике Тыва на 2021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/>
          <w:sz w:val="28"/>
          <w:highlight w:val="white"/>
        </w:rPr>
        <w:t xml:space="preserve"> 2025 годы»;.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4.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  <w:r>
        <w:rPr>
          <w:rFonts w:ascii="Times New Roman" w:hAnsi="Times New Roman" w:cs="Times New Roman"/>
          <w:highlight w:val="non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5. Контроль за исполнением настоящего постановления возложить на Министерство цифрового развития Республики Тыва.</w:t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none"/>
        </w:rPr>
        <w:t xml:space="preserve">6</w:t>
      </w:r>
      <w:r>
        <w:rPr>
          <w:rFonts w:ascii="Times New Roman" w:hAnsi="Times New Roman" w:cs="Times New Roman"/>
          <w:sz w:val="28"/>
          <w:highlight w:val="white"/>
        </w:rPr>
        <w:t xml:space="preserve">. Настоящее постановление вступает в силу с 1 января 2024 г.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</w:t>
      </w:r>
      <w:r>
        <w:rPr>
          <w:rFonts w:ascii="Times New Roman" w:hAnsi="Times New Roman" w:cs="Times New Roman"/>
          <w:sz w:val="28"/>
          <w:highlight w:val="white"/>
        </w:rPr>
        <w:t xml:space="preserve">а Республики Тыва</w:t>
      </w:r>
      <w:r>
        <w:rPr>
          <w:rFonts w:ascii="Times New Roman" w:hAnsi="Times New Roman" w:cs="Times New Roman"/>
          <w:sz w:val="28"/>
          <w:highlight w:val="white"/>
        </w:rPr>
        <w:tab/>
      </w:r>
      <w:r>
        <w:rPr>
          <w:rFonts w:ascii="Times New Roman" w:hAnsi="Times New Roman" w:cs="Times New Roman"/>
          <w:sz w:val="28"/>
          <w:highlight w:val="white"/>
        </w:rPr>
        <w:tab/>
      </w:r>
      <w:r>
        <w:rPr>
          <w:rFonts w:ascii="Times New Roman" w:hAnsi="Times New Roman" w:cs="Times New Roman"/>
          <w:sz w:val="28"/>
          <w:highlight w:val="white"/>
        </w:rPr>
        <w:tab/>
      </w:r>
      <w:r>
        <w:rPr>
          <w:rFonts w:ascii="Times New Roman" w:hAnsi="Times New Roman" w:cs="Times New Roman"/>
          <w:sz w:val="28"/>
          <w:highlight w:val="white"/>
        </w:rPr>
        <w:tab/>
      </w:r>
      <w:r>
        <w:rPr>
          <w:rFonts w:ascii="Times New Roman" w:hAnsi="Times New Roman" w:cs="Times New Roman"/>
          <w:sz w:val="28"/>
          <w:highlight w:val="white"/>
        </w:rPr>
        <w:tab/>
      </w:r>
      <w:r>
        <w:rPr>
          <w:rFonts w:ascii="Times New Roman" w:hAnsi="Times New Roman" w:cs="Times New Roman"/>
          <w:sz w:val="28"/>
          <w:highlight w:val="white"/>
        </w:rPr>
        <w:tab/>
        <w:t xml:space="preserve">        В.Т. Ховалыг                  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637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none"/>
        </w:rPr>
      </w:r>
      <w:r>
        <w:rPr>
          <w:rFonts w:ascii="Times New Roman" w:hAnsi="Times New Roman" w:cs="Times New Roman"/>
          <w:sz w:val="28"/>
          <w:highlight w:val="none"/>
        </w:rPr>
      </w:r>
      <w:r/>
    </w:p>
    <w:p>
      <w:pPr>
        <w:pStyle w:val="971"/>
        <w:ind w:left="6379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Утверждена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637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постановлением Правительства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637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Республики Тыва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637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highlight w:val="white"/>
        </w:rPr>
        <w:t xml:space="preserve">от______2023 г. №__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6379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ГОСУДАРСТВЕННАЯ ПРОГРАММА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Республики Тыва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«Развитие информационного общества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 средств массовой информации в Республике Тыва»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I.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 А С П О Р Т</w:t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государственной программы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Республики Тыва «Развитие информационного общества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средств массовой информации в Республике Тыва»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(далее – Программа)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tbl>
      <w:tblPr>
        <w:tblW w:w="10200" w:type="dxa"/>
        <w:tblInd w:w="75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859"/>
        <w:gridCol w:w="281"/>
        <w:gridCol w:w="706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Куратор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Лукин Олег Николаевич - Заместитель Председателя Правительства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Ответственный исполнитель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Соисполнители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jc w:val="both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Казенное предприятие Республики Тыва «Центр информационных технологий Республики Тыва», ГАУ Республики Тыва «Многофункциональный центр предоставления государственных и муниципальных услуг Республики Тыва», ГАУ Республики Тыва «И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здательский дом «ТываМедиаГрупп», ГАУ Республики Тыва,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a933"/>
              </w:rPr>
              <w:t xml:space="preserve">Министерство образования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a933"/>
              </w:rPr>
              <w:t xml:space="preserve">Министерст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во здравоохранения Республики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Министерство труда и социальной политики Республики Тыва,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Министерство культуры Республики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Министерство спорта Республики Тыва,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a933"/>
              </w:rPr>
              <w:t xml:space="preserve">Министерство строительства Республики Тыва, Министерство сельского хозяйства республики Тыва, Министерство лесного хозяйства, Агентство по делам молодежи Республики Тыва.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Период реализации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 xml:space="preserve">–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024 - 2030 гг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.</w:t>
            </w:r>
            <w:r>
              <w:rPr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Этапы реализации Программы не выделяются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Цели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lang w:eastAsia="ru-RU"/>
              </w:rPr>
              <w:t xml:space="preserve">–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развитие информационного общества в Республике Тыва;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развитие экономического потенциала региона на основе использования информационных и телекоммуникационных технологий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7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Направления (подпрограммы)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подпрограмма 1: «Развитие информационного общества в Республике Тыва»;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подпрограмма 2: «Повышение качества оказания услуг на базе многофункциональных центров предоставления государственных и муниципальных услуг по принципу "одного окна" в Республике Тыва»;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подпрограмма 3: «Развитие средств массовой информации, книгоиздания и полиграфии в Республике Тыва»;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Объемы финансового обеспечения за счет всех источников за весь период реализации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4 423 467,06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тыс. рублей, из них:</w:t>
            </w:r>
            <w:r>
              <w:rPr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2024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686 646,56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2025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625 225,90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2026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622 318,92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2027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622 318,92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2028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622 318,92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2029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622 318,92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2030 г. -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622 318,92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;</w:t>
            </w:r>
            <w:r>
              <w:rPr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средства федерального бюджета –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4 273,9 тыс. рублей;</w:t>
            </w:r>
            <w:r>
              <w:rPr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средства республиканского бюджета –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4 419 202,16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тыс. рублей;</w:t>
            </w:r>
            <w:r>
              <w:rPr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внебюджетные средства – 0 тыс. рублей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59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Связь с национальными целями развития Российской Федерации/государственной программой Российской Федерации/государственной программой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1" w:type="dxa"/>
            <w:textDirection w:val="lrTb"/>
            <w:noWrap w:val="false"/>
          </w:tcPr>
          <w:p>
            <w:pPr>
              <w:jc w:val="both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0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национальная цель «цифровая трансформация», утвержденная Указом Президента Российской Федерации от 21 июля 2020 г. № 474 «О национальных целях развития Российской Федерации на период до 2030 года»;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национальная программа «Цифровая экономика Российской Федерации» утвержденная протоколом заседания президиума Совета при Президенте Российской Федерации по стратегическому развитию и национальным проектам от 4 июня 2019 г. № 7.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  <w:tab/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</w:r>
      <w:r/>
    </w:p>
    <w:p>
      <w:pPr>
        <w:jc w:val="center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highlight w:val="white"/>
          <w:lang w:eastAsia="ru-RU" w:bidi="ar-SA"/>
        </w:rPr>
        <w:t xml:space="preserve">I. Обоснование проблемы, анализ ее исходного состояния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</w:t>
      </w:r>
      <w:r>
        <w:rPr>
          <w:rFonts w:ascii="Times New Roman" w:hAnsi="Times New Roman" w:cs="Times New Roman"/>
          <w:highlight w:val="white"/>
        </w:rPr>
      </w:r>
      <w:r/>
    </w:p>
    <w:p>
      <w:pPr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 основу Программы заложена целостность подходов к реализации национальной </w:t>
      </w:r>
      <w:hyperlink r:id="rId13" w:tooltip="https://login.consultant.ru/link/?req=doc&amp;base=LAW&amp;n=328854&amp;date=19.10.2023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 w:bidi="ar-SA"/>
          </w:rPr>
          <w:t xml:space="preserve">программы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"Цифровая экономика Российской Федерации", </w:t>
      </w:r>
      <w:r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  <w:lang w:eastAsia="ru-RU" w:bidi="ar-SA"/>
        </w:rPr>
        <w:t xml:space="preserve">Указа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Президента Российской Федерации от 21 июля 2020 г. № 474 "О национальных целях развития Российской Федерации на период до 2030 года", </w:t>
      </w:r>
      <w:r>
        <w:rPr>
          <w:rFonts w:ascii="Times New Roman" w:hAnsi="Times New Roman" w:cs="Times New Roman"/>
          <w:color w:val="0000ff"/>
          <w:sz w:val="28"/>
          <w:szCs w:val="28"/>
          <w:highlight w:val="white"/>
          <w:u w:val="single"/>
          <w:lang w:eastAsia="ru-RU" w:bidi="ar-SA"/>
        </w:rPr>
        <w:t xml:space="preserve">Стратегия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развития информационного общества в Республике Тыва на период до 2030 года.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Одним из ключевых направлений работ для достижения цели и задач развития информационного общества является проводимая работа по развитию информационной инфраструктуры.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 рамках реализации </w:t>
      </w:r>
      <w:hyperlink r:id="rId14" w:tooltip="https://login.consultant.ru/link/?req=doc&amp;base=LAW&amp;n=208437&amp;date=19.10.2023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 w:bidi="ar-SA"/>
          </w:rPr>
          <w:t xml:space="preserve">Поручения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Президента Российской Федерации от 5 декабря 2016 г. № Пр-2346 в 2018 году успешно реализован проект по подключению медицинских о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рганизаций государственной и муниципальной системы здравоохранения к сети "Интернет"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. В рамках данного проекта для обеспечения оптическими сетями 35 лечебно-профилактических учреждений, 33 общеобразовательных учреждений, 80 библиотек и 43 органов исполнительной власти в 17 районах республики было создано более 720 километров линий связи.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За 2019-2020 год выстроено общей протяженностью 720 км волоконно-оптических линий связи в 139 населенных пунктах республики.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left="0" w:right="0" w:firstLine="567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 2021 году подключены к сети «Интернет» 193 социально значимых объектов, из них оптические линии связи с организацией доступа к сети «Интернет» доведены до 182 СЗО, до 11 СЗО доступ к сети «Интернет» обеспечен посредством спутниковых технологий.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 целом реализация данных направлений позволила существенно улучшить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инфраструктуру связи на территории Республики Тыва.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 2021 - 2023 годах в Республике Тыва в рамках реализации государственной </w:t>
      </w:r>
      <w:hyperlink r:id="rId15" w:tooltip="https://login.consultant.ru/link/?req=doc&amp;base=RLAW434&amp;n=34363&amp;dst=102348&amp;field=134&amp;date=19.10.2023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 w:bidi="ar-SA"/>
          </w:rPr>
          <w:t xml:space="preserve">программы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"Развитие информационного общества и формирование электронного правительства в Республике Тыва в 2021 - 2025 годах" был достигнут определенный прогресс в развитии информационных и телекоммуникационных технологий (далее - информационные технологии):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1) обеспечено развитие центра обработки данных Правительства Республики Тыва;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2) 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обеспечен </w:t>
      </w:r>
      <w:r>
        <w:rPr>
          <w:rFonts w:ascii="Times New Roman" w:hAnsi="Times New Roman" w:cs="Times New Roman"/>
          <w:position w:val="0"/>
          <w:sz w:val="28"/>
          <w:szCs w:val="28"/>
        </w:rPr>
        <w:t xml:space="preserve">запуск в промышленную эксплуатацию </w:t>
      </w:r>
      <w:r>
        <w:rPr>
          <w:rFonts w:ascii="Times New Roman" w:hAnsi="Times New Roman" w:cs="Times New Roman"/>
          <w:position w:val="0"/>
          <w:sz w:val="28"/>
          <w:szCs w:val="28"/>
        </w:rPr>
        <w:t xml:space="preserve">Криптобиокабины</w:t>
      </w:r>
      <w:r>
        <w:rPr>
          <w:rFonts w:ascii="Times New Roman" w:hAnsi="Times New Roman" w:cs="Times New Roman"/>
          <w:highlight w:val="none"/>
        </w:rPr>
        <w:t xml:space="preserve">;</w:t>
      </w:r>
      <w:r>
        <w:rPr>
          <w:rFonts w:ascii="Times New Roman" w:hAnsi="Times New Roman" w:cs="Times New Roman"/>
          <w:highlight w:val="none"/>
        </w:rPr>
      </w:r>
      <w:r/>
    </w:p>
    <w:p>
      <w:pPr>
        <w:ind w:firstLine="540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3) обеспечено развитие системы межведомственного электронного взаимодействия при предоставлении государственных и муниципальных услуг;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4)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внедрен программный продукт «Адресная социальная помощь»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АСУ «Управление проектной деятельности и мониторинг госпрограмм»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88"/>
        <w:ind w:left="0" w:right="0" w:firstLine="567"/>
        <w:jc w:val="both"/>
        <w:spacing w:after="0" w:afterAutospacing="0" w:line="240" w:lineRule="auto"/>
        <w:widowControl w:val="off"/>
        <w:rPr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5) внедрена информ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ационная сис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тема </w:t>
      </w:r>
      <w:r>
        <w:rPr>
          <w:rFonts w:ascii="Times New Roman" w:hAnsi="Times New Roman"/>
          <w:color w:val="000000"/>
          <w:sz w:val="28"/>
          <w:szCs w:val="28"/>
        </w:rPr>
        <w:t xml:space="preserve">Телемедицина (врач-паци</w:t>
      </w:r>
      <w:r>
        <w:rPr>
          <w:rFonts w:ascii="Times New Roman" w:hAnsi="Times New Roman"/>
          <w:color w:val="000000"/>
          <w:sz w:val="28"/>
          <w:szCs w:val="28"/>
        </w:rPr>
        <w:t xml:space="preserve">ент)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988"/>
        <w:ind w:left="0" w:right="0" w:firstLine="567"/>
        <w:jc w:val="both"/>
        <w:spacing w:after="0" w:afterAutospacing="0" w:line="240" w:lineRule="auto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6) внедрена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информационная система Министерства лесного хозяйства РТ «Управление лесным комплексом Республики 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40"/>
        <w:jc w:val="both"/>
        <w:spacing w:after="0" w:afterAutospacing="0" w:line="240" w:lineRule="auto"/>
        <w:shd w:val="clear" w:color="ffffff" w:themeColor="background1" w:fill="ffffff" w:themeFill="background1"/>
        <w:widowControl/>
        <w:rPr>
          <w:rFonts w:ascii="Times New Roman" w:hAnsi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7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) в рамках федерального </w:t>
      </w:r>
      <w:hyperlink r:id="rId16" w:tooltip="https://login.consultant.ru/link/?req=doc&amp;base=LAW&amp;n=328933&amp;date=19.10.2023" w:history="1">
        <w:r>
          <w:rPr>
            <w:rFonts w:ascii="Times New Roman" w:hAnsi="Times New Roman" w:cs="Times New Roman"/>
            <w:color w:val="0000ff"/>
            <w:sz w:val="28"/>
            <w:szCs w:val="28"/>
            <w:highlight w:val="white"/>
            <w:u w:val="single"/>
            <w:lang w:eastAsia="ru-RU" w:bidi="ar-SA"/>
          </w:rPr>
          <w:t xml:space="preserve">проекта</w:t>
        </w:r>
      </w:hyperlink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"Кадры для цифровой экономики" проведено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ar-SA"/>
        </w:rPr>
        <w:t xml:space="preserve">дистанционное обу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ar-SA"/>
        </w:rPr>
        <w:t xml:space="preserve">чение 600 специалистов органов исполнительной власти Республики Тыва и органов местного самоуправления Республики Тыва по программе повышения квалификации цифровой грамотности педагогов, государственных и муниципальных служащих, руководителей организаций; </w:t>
      </w:r>
      <w:r>
        <w:rPr>
          <w:color w:val="000000" w:themeColor="text1"/>
          <w:highlight w:val="white"/>
        </w:rPr>
      </w:r>
      <w:r/>
    </w:p>
    <w:p>
      <w:pPr>
        <w:pStyle w:val="741"/>
        <w:ind w:left="0" w:right="0" w:firstLine="567"/>
        <w:jc w:val="both"/>
        <w:spacing w:before="0"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 w:themeColor="text1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  <w:lang w:eastAsia="ru-RU" w:bidi="ar-SA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ar-SA"/>
        </w:rPr>
        <w:t xml:space="preserve">)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В рамках федерального п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eastAsia="ru-RU"/>
        </w:rPr>
        <w:t xml:space="preserve">роекта «Информационная инфраструктура» национальной программы «Цифровая экономика Российской Федерации» создана и организована работа единой службы оперативной помощи гражданам по номеру «122».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lang w:eastAsia="ru-RU" w:bidi="ar-SA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9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)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обеспечена автоматизация контрольно-надзорной деятельности органов исполнительной власти Республики Тыва, уполномоченных на осуществление регионального государственного контроля.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Согласно Указу Президента РФ «О национальных целях и стратегических задачах развития РФ на период до 2024 года» в государственных органах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целью реализации мер, направленных на импортозамещение операционных систем и офисных программных обеспечений, ведется работа по внедрению отечественного ПО, в планах закончить до конца 2024 года.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 целях повышения качества предоставления государственных услуг на территории Республики Тыва создана сеть многофункциональных центров, включающая: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В 2021 году реализованы следующие мероприятия:   </w:t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-внедрение технологии СМС-информирования граждан о получении результата государственных услуг. В 2021 году обратились за получением госуслуг на 16 процентов больше по сравнению с прошлым (2020) годом;</w:t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-разработаны и введены в промышленную эксплуатацию 12 электронных видов услуг, оказываемых ФНС и Пенсионным фондом РФ, которые подключены к АИС МФЦ; </w:t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-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внедрен проект «Бережливое производство», целью которой является снижение внепроизводственных издержек (лишних действий и сокращение времени), связанных с предоставлением государственных и муниципальных услуг. В рамках проекта обеспечена модернизация АИС М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ФЦ.</w:t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-внедрен программно-технический комплекс «Криптобиокабина», позволяющий в МФЦ производить выдачу заграничных паспортов нового поколения (на 10 лет). </w:t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В 2023 году закончено строительство здания МФЦ в с. Бай-Хаак Тандинского кожууна.</w:t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С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 29 июня 2022 года осуществлен переход на безбумажный документооборот между МФЦ и Росреестром, который позволил оптимизировать процесс оказания государственных услуг Росреестра и сократить сроки предоставления услуг, исключив необходимость перемещения доку</w:t>
      </w:r>
      <w:r>
        <w:rPr>
          <w:rFonts w:ascii="Times New Roman" w:hAnsi="Times New Roman" w:cs="Times New Roman"/>
          <w:color w:val="auto"/>
          <w:sz w:val="28"/>
          <w:szCs w:val="28"/>
          <w:highlight w:val="none"/>
          <w:lang w:eastAsia="ru-RU" w:bidi="ar-SA"/>
        </w:rPr>
        <w:t xml:space="preserve">ментов на бумажном носителе, а также 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сни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Основными проблемами, на разрешение которых нацелена Программа, являются: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1) наличие труднодоступных населенных пунктов со сложными географическими особенностями;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2) отсутствие покрытия и неуверенный прием подвижной радиотелефонной связи в удаленных сельских населенных пунктах Республики Тыва;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3) нехватка квалифицированных специалистов по информационно-телекоммуникационным технологиям (далее - ИКТ), слабое развитие научно-инновационного потенциала;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4) низкие навыки использования информационных технологий;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5) импортозависимость от зарубежного программного обеспечения, технологий и оборудования; </w:t>
      </w:r>
      <w:r>
        <w:rPr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8) неготовность к цифровой трансформации услуг ряда органов власти регионального и, особенно, муниципального уровня, услуги которых представлены в МФЦ, размытая ответственность за несвоевременные или неправомерные решения ведомств в с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вязи с переходом на оказание комплексных услуг (суперсервисов), зависимость заявителей от технических "сбоев систем", непрозрачность алгоритмов принятия решения и, как следствие, незащищенность потребителя от ошибок или недобросовестности поставщика услуг.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 </w:t>
      </w:r>
      <w:r>
        <w:rPr>
          <w:highlight w:val="white"/>
        </w:rPr>
      </w:r>
      <w:r/>
    </w:p>
    <w:p>
      <w:pPr>
        <w:pStyle w:val="971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Описание приоритетов и целей государственной политики в сфере реализации государственной программы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Основной целью Программы является развитие экономического потенциала республики на основе использования информационных и телекоммуникационных технологий: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1) организация доступа граждан и организаций к государственным, муниципальным и социально значимым услугам на основе информационно-коммуникационных технологий;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2) 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3) повышение эффективности государственного управления и взаимодействия органов государственной и муниципальной властей и гражданского общества в республике;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color w:val="auto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4) организация защиты информации в органах государственной и муниципальной власти республики;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5) формирование современной информационной и телекоммуникационной инфраструктуры, предоставление на ее основе качественных услуг;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6) развитие систем связи и телекоммуникации для нужд государственного и муниципального управления;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7) стимулирование развития сферы информационных технологий;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8) формирование клиентоориентированной среды, обеспечивающей взаимодействие граждан и бизнеса с государством и поставщиками массовых социально значимых услуг и защиту интересов заявителей;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9) обеспечение в МФЦ очного взаимодействия граждан и бизнеса по максимальному количеству услуг и сервисов органов власти и иных поставщиков;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10) вовлечение граждан в использование цифровых технологий при взаимодействии с государством и сопровождение перевода региональных и муниципальных услуг в цифровой вид;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11) обеспечение защиты интересов и прав заявителей при получении услуг и сервисов, в том числе в цифровом виде;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12) обеспечение доступности для населения актуальной информации о решениях органов государственной власти, основных направлениях государственной политики и актуальных событиях Республики Тыва с помощью средств массовой информации;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14) обеспечение развития электронных средств массовой информации и их присутствие в социальных сетях;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15) взаимодействие с федеральными и зарубежными средствами массовой информации;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17) оказание содействия развитию муниципальной прессы;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18) развитие республиканской инфраструктуры производства и ра</w:t>
      </w: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науки, культуры и межнациональных отношений;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19) обеспечение доступности региональной цифровой книжной продукции;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40"/>
        <w:jc w:val="both"/>
        <w:spacing w:after="0"/>
        <w:shd w:val="clear" w:color="ffffff" w:themeColor="background1" w:fill="ffffff" w:themeFill="background1"/>
        <w:widowControl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color w:val="auto"/>
          <w:sz w:val="28"/>
          <w:szCs w:val="28"/>
          <w:highlight w:val="white"/>
          <w:lang w:eastAsia="ru-RU" w:bidi="ar-SA"/>
        </w:rPr>
        <w:t xml:space="preserve">20) модернизация базы республиканского издательско-полиграфического предприятия.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III.</w:t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Сведения о взаимосвязи со стратегическими приоритетами, целями и показателями государственных программ Российской Федерации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Настоящая государственная программа разработана в соответствии с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национальной целью «цифровая трансформация», утвержденной Указом Президента Российской Федерации от 21 июля 2020 г. № 474 «О национальных целях развития Российской Федерац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ии на период до 2030 года», национальной программой «Цифровая экономика Российской Федерации» утвержденной протоколом заседания президиума Совета при Президенте Российской Федерации по стратегическому развитию и национальным проектам от 4 июня 2019 г. № 7.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Задачи государственного управления, способы их эффективного решения в соответствующей отрасли экономики и государственного управления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организация доступа граждан и организаций к государственным, муниципальным и социально значимым услугам на основе информационно-коммуникационных технологий;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качества образования, медицинского обслуживания, социальной защиты населения на основе развития и использования информационно-телекоммуникационных технологий;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повышение эффективности государственного управления и взаимодействия органов государственной и муниципальной властей и гражданского общества в республике;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организация защиты информации в органах государственной и муниципальной власти республики;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современной информационной и телекоммуникационной инфраструктуры, предоставление на ее основе качественных услуг;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систем связи и телекоммуникации для нужд государственного и муниципального управления;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стимулирование развития сферы информационных технологий;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формирование клиентоориентированной среды, обеспечивающей взаимодействие граждан и бизнеса с государством и поставщиками массовых социально значимых услуг и защиту интересов заявителей;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в многофункциональных центрах предоставления государственных и муниципальных услуг (далее - МФЦ) очного взаимодействия граждан и бизнеса по максимальному количеству услуг и сервисов органов власти и иных поставщиков;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вовлечение граждан в использование цифровых технологий при взаимодействии с государством и сопровождение перевода региональных и муниципальных услуг в цифровой вид;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защиты интересов и прав заявителей при получении услуг и сервисов, в том числе в цифровом виде;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доступности для населения актуальной информации о решениях органов государственной власти, основных направлениях государственной политики и актуальных событиях Республики Тыва с помощью средств массовой информации;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создание региональной радиостанции;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развития электронных средств массовой информации и их присутствие в социальных сетях;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взаимодействие с федеральными и зарубежными средствами массовой информации;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поддержка периодических общественно-политических, официальных и социально значимых печатных, электронных средств массовой информации, некоммерческих организаций и блогосферы;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оказание содействия развитию муниципальной прессы;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республиканской инфраструктуры производства и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аспространения печатной продукции, сохранение и развитие национального книгоиздания, обеспечение населения Республики Тыва социально значимой литературой для решения общенациональных задач в области образования, науки, культуры и межнациональных отношений;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обеспечение доступности региональной цифровой книжной продукции;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модернизация базы республиканского издательско-полиграфического пр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едприятия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789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ffff00"/>
        </w:rPr>
        <w:t xml:space="preserve">Для обеспечения возможности проверки достижения цели и решения задач, на реализацию которых направлена Программа, определен перечень целевых показателей Программы, характеризующих ход ее реализации согласно приложению № 1 к настоящей Программе.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789"/>
        <w:ind w:firstLine="540"/>
        <w:jc w:val="both"/>
        <w:spacing w:after="0"/>
        <w:shd w:val="clear" w:color="ffffff" w:themeColor="background1" w:fill="ffffff" w:themeFill="background1"/>
      </w:pP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Эффективность Программы определяется достижением запланированных показателей целевых индикаторов, и рассчитывается согласно 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приложению № 1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 к государственной программе 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Республики Тыва «Развитие малого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 и среднего предпринимательства 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  <w:t xml:space="preserve">в Республике Тыва»</w:t>
      </w:r>
      <w:r>
        <w:t xml:space="preserve">.</w:t>
      </w:r>
      <w:r>
        <w:rPr>
          <w:rFonts w:ascii="Times New Roman" w:hAnsi="Times New Roman" w:cs="Times New Roman"/>
          <w:sz w:val="28"/>
          <w:highlight w:val="white"/>
          <w:shd w:val="clear" w:color="auto" w:fill="ffff00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6" w:bottom="1134" w:left="1134" w:header="720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 Е Е С Т Р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документов, входящих в состав государственной программы Республики Тыва </w:t>
      </w:r>
      <w:r>
        <w:rPr>
          <w:rFonts w:ascii="Times New Roman" w:hAnsi="Times New Roman" w:cs="Times New Roman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информационного общества и средств массовой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информации в Республике Тыва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tbl>
      <w:tblPr>
        <w:tblW w:w="15559" w:type="dxa"/>
        <w:tblInd w:w="-109" w:type="dxa"/>
        <w:tblLayout w:type="fixed"/>
        <w:tblLook w:val="04A0" w:firstRow="1" w:lastRow="0" w:firstColumn="1" w:lastColumn="0" w:noHBand="0" w:noVBand="1"/>
      </w:tblPr>
      <w:tblGrid>
        <w:gridCol w:w="422"/>
        <w:gridCol w:w="3109"/>
        <w:gridCol w:w="1842"/>
        <w:gridCol w:w="4677"/>
        <w:gridCol w:w="1134"/>
        <w:gridCol w:w="2532"/>
        <w:gridCol w:w="1843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№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Тип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Вид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Реквизиты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Разработчик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Гиперссылка на текст документа </w:t>
            </w:r>
            <w:hyperlink w:tooltip="#P1276" w:anchor="P1276" w:history="1">
              <w:r>
                <w:rPr>
                  <w:rFonts w:ascii="Times New Roman" w:hAnsi="Times New Roman" w:cs="Times New Roman"/>
                  <w:color w:val="0000ff"/>
                  <w:sz w:val="24"/>
                  <w:highlight w:val="white"/>
                </w:rPr>
                <w:t xml:space="preserve">&lt;5&gt;</w:t>
              </w:r>
            </w:hyperlink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Стратегические приоритеты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Паспорт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Структура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Показатели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Помесячный план достижения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показателей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Ресурсное обеспечение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Методика оценки эффективности Программы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vMerge w:val="restart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8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Методика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расчета показателей государственной программы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vMerge w:val="restart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vMerge w:val="restart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36"/>
                <w:highlight w:val="none"/>
              </w:rPr>
              <w:t xml:space="preserve">9</w:t>
            </w:r>
            <w:r>
              <w:rPr>
                <w:rFonts w:ascii="Times New Roman" w:hAnsi="Times New Roman" w:cs="Times New Roman"/>
                <w:sz w:val="22"/>
                <w:szCs w:val="36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«Порядок предоставления и распределения субсидий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местным бюджетам из республиканского бюджета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Республики Тыва на оплату услуг по обеспечению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доступа к сети «Интернет» социально значимых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объектов, подключенных к широкополосному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доступу к сети «Интернет» в рамках национальной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программы «Цифровая экономика Российской Федерации»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highlight w:val="white"/>
              </w:rPr>
              <w:br/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pStyle w:val="971"/>
              <w:spacing w:after="200" w:line="276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2" w:type="dxa"/>
            <w:textDirection w:val="lrTb"/>
            <w:noWrap w:val="false"/>
          </w:tcPr>
          <w:p>
            <w:pPr>
              <w:pStyle w:val="971"/>
              <w:ind w:left="-113" w:right="-108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36"/>
                <w:highlight w:val="non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9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ff"/>
              </w:rPr>
              <w:t xml:space="preserve">Правила предоставления и распределения субсидий из республиканского бюджета Республики Тыва бюджетам муниципальных образований Республики Тыва на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ff"/>
              </w:rPr>
              <w:t xml:space="preserve">реализацию мероприятий по модернизации и развитию инфраструктуры связи на территории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Постановление Правительства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77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highlight w:val="white"/>
                <w:shd w:val="clear" w:color="auto" w:fill="ffffff"/>
              </w:rPr>
              <w:t xml:space="preserve">Об утверждении государственной программы </w:t>
            </w:r>
            <w:r>
              <w:rPr>
                <w:rFonts w:ascii="Times New Roman" w:hAnsi="Times New Roman" w:cs="Times New Roman"/>
                <w:color w:val="000000"/>
                <w:sz w:val="24"/>
                <w:highlight w:val="white"/>
                <w:shd w:val="clear" w:color="auto" w:fill="ffffff"/>
              </w:rPr>
              <w:br/>
              <w:t xml:space="preserve">Республики Тыва «Развитие информационного общества и средств массовой информации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ff"/>
              </w:rPr>
              <w:t xml:space="preserve">от 27.06.2023 № 406-р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2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ff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right"/>
        <w:shd w:val="clear" w:color="ffffff" w:themeColor="background1" w:fill="ffffff" w:themeFill="background1"/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b/>
          <w:bCs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2"/>
        <w:jc w:val="center"/>
        <w:shd w:val="clear" w:color="ffffff" w:themeColor="background1" w:fill="ffffff" w:themeFill="background1"/>
        <w:tabs>
          <w:tab w:val="left" w:pos="6340" w:leader="none"/>
          <w:tab w:val="center" w:pos="7852" w:leader="none"/>
        </w:tabs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highlight w:val="white"/>
        </w:rPr>
      </w:r>
      <w:bookmarkStart w:id="1" w:name="P557"/>
      <w:r>
        <w:rPr>
          <w:rFonts w:ascii="Times New Roman" w:hAnsi="Times New Roman" w:cs="Times New Roman"/>
          <w:highlight w:val="white"/>
        </w:rPr>
      </w:r>
      <w:bookmarkEnd w:id="1"/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val="en-US"/>
        </w:rPr>
        <w:t xml:space="preserve">II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С Т Р У К Т У Р А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государственной программы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«Развитие информационного общества и средств массовой 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информации в Республике Тыва»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tbl>
      <w:tblPr>
        <w:tblW w:w="16160" w:type="dxa"/>
        <w:jc w:val="center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795"/>
        <w:gridCol w:w="4661"/>
        <w:gridCol w:w="5260"/>
        <w:gridCol w:w="5444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№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п/п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Задачи структурного элемента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Связь с показателями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tabs>
                <w:tab w:val="left" w:pos="2032" w:leader="none"/>
                <w:tab w:val="center" w:pos="2560" w:leader="none"/>
              </w:tabs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1 «Развитие информационного общества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textDirection w:val="lrTb"/>
            <w:noWrap w:val="false"/>
          </w:tcPr>
          <w:p>
            <w:pPr>
              <w:pStyle w:val="822"/>
              <w:numPr>
                <w:ilvl w:val="1"/>
                <w:numId w:val="6"/>
              </w:num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«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казенное предприятие "Центр информацион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ных технологий Республики Тыва"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2024-2030 гг.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1.1.1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1. Перевод массовых социально- значимых услуг в электронный вид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повышение качества предоставления государственных и муниципальных услуг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eastAsia="ru-RU" w:bidi="ar-SA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оля обращений за получ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ением массовых социально значимых государственных и муниципальных услуг в электронном виде с использованием ЕПГУ без необходимости личного посещения органов государственной власти, органов местного самоуправления и МФЦ, от общего количества таких услуг;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r>
            <w:r/>
          </w:p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color w:val="auto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1.1.2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2. Внедрение информационных систем в деятельность органов исполнительной власти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повышение эффективности деятельности и взаимодействия органов исполнительной власти Республики Тыва с обществом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971"/>
              <w:ind w:left="0" w:right="0" w:firstLine="0"/>
              <w:jc w:val="both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оля органов государственной власти, использующих государственные облачные сервисы и инфраструктуру;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eastAsia="ru-RU" w:bidi="ar-SA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ind w:left="0" w:right="0" w:firstLine="0"/>
              <w:jc w:val="both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увеличение вложений в отечественные решения в сфере информационных технологий в четыре раза по сравнению с показателем 2019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bCs w:val="0"/>
                <w:i w:val="0"/>
                <w:sz w:val="22"/>
                <w:szCs w:val="22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  <w:shd w:val="clear" w:color="auto" w:fill="00ff00"/>
              </w:rPr>
              <w:t xml:space="preserve">1.2 </w:t>
            </w:r>
            <w:r>
              <w:rPr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highlight w:val="white"/>
              </w:rPr>
              <w:t xml:space="preserve">Региональный проект в Национальном проекте «Цифровая экономика»</w:t>
            </w:r>
            <w:r>
              <w:rPr>
                <w:rFonts w:ascii="Times New Roman" w:hAnsi="Times New Roman" w:cs="Times New Roman"/>
                <w:i w:val="0"/>
                <w:iCs w:val="0"/>
                <w:sz w:val="22"/>
                <w:szCs w:val="22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1.2.1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1. Субсидии бюджетам субъектов Российской Федерации на поддержку региональных проектов в с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фере информационных технологий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модернизация ведомственных информационных систем с целью оказания массовых социально значимых услуг (сервисов)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органов исполнительной власти субъектов Российской Федерации, муниципальных услуг органов местного самоуправления и услуг бюджетных учреждений (далее - региональные МСЗУ) в электронном виде с применением машиночитаемых цифровых административных регламентов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оля региональных услуг, предоставляемых в субъекте Российской Федерации в электронном виде посредством ведомственной информационной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системы с применением цифровых регламентов, от общего количества региональных услуг, предоставляемых посредством ведомственной информационной системы в субъекте Российской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vMerge w:val="restart"/>
            <w:textDirection w:val="lrTb"/>
            <w:noWrap w:val="false"/>
          </w:tcPr>
          <w:p>
            <w:pPr>
              <w:jc w:val="center"/>
              <w:rPr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Комплекс процессных мероприятий, реализуемых непрерывно либо на периодической основе</w:t>
            </w:r>
            <w:r>
              <w:rPr>
                <w:sz w:val="20"/>
                <w:szCs w:val="22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1.3.1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1. Обновление и сопровождение информационных систем органов исполнительной власти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обеспечение технической поддержки информационных систем, обеспечивающих деятельности министерств и ведомств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pStyle w:val="971"/>
              <w:ind w:left="0" w:right="0" w:firstLine="0"/>
              <w:jc w:val="both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оля органов государственной власти, использующих государственные облачные сервисы и инфраструктуру;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/>
          </w:p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доля массовых социально значимых государственных и муниципальных услуг в электронном виде, предоставляемых с использованием ЕПГУ, от общего количества таких услуг, предоставляемых в электронном виде;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eastAsia="ru-RU" w:bidi="ar-SA"/>
              </w:rPr>
            </w:r>
            <w:r/>
          </w:p>
          <w:p>
            <w:pPr>
              <w:pStyle w:val="971"/>
              <w:ind w:left="0" w:right="0" w:firstLine="0"/>
              <w:jc w:val="both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color w:val="auto"/>
                <w:highlight w:val="none"/>
                <w:lang w:eastAsia="ru-RU"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увеличение вложений в отечественные решения в сфере информационных технологий в четыре раза по сравнению с показателем 2019 года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eastAsia="ru-RU" w:bidi="ar-SA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1.3.2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Устранение избыточной административной нагрузки на субъекты предпринимательской деятельности в рамках контрольно-надзорной деятельности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обеспечена а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втоматизация приоритетных видов регионального государственного контроля (надзора) в целях риск-ориентированного подхода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доля проверок в рамках контрол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ьно-надзорной деятельности, про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веденных дистанционно, в том числе с использованием чек-листов в электронном виде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1.3.3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3. Развитие Ситуационного центра Главы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повышение эффективности государственного 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pStyle w:val="971"/>
              <w:ind w:left="0" w:right="0" w:firstLine="0"/>
              <w:jc w:val="both"/>
              <w:shd w:val="clear" w:color="ffffff" w:themeColor="background1" w:fill="ffffff" w:themeFill="background1"/>
              <w:widowControl w:val="off"/>
              <w:tabs>
                <w:tab w:val="clear" w:pos="720" w:leader="none"/>
              </w:tabs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оля органов государственной власти, использующих государственные облачные сервисы и инфраструктуру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1.3.4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4. Обеспечение функционирования региональной инфраструктуры электронного правительства и ВКС Главы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обеспечена эксплуатация цифровых платформ региональной инфраструктуры электронного правительства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к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оличество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абонентов интегрированной системы телекоммуникаций Республики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Тыва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, подключенных по волоконно-оптическим линиям связи, единиц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1.3.5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5. Обеспечение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(Развитие СЭД)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повышение эффективности взаимодействия между органами власти Республики Тыва, снижение бумажного документооборота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  <w:lang w:eastAsia="ru-RU" w:bidi="ar-SA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и в </w:t>
            </w: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  <w:lang w:eastAsia="ru-RU" w:bidi="ar-SA"/>
              </w:rPr>
              <w:t xml:space="preserve">Республике Тыва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1.3.6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6. Развитие системы межведомственного электронного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обеспечение межведомственного электронного взаимодействия при предоставлении государственных и муниципальных услуг гражданам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Количество видов сведений, представляемых в режиме онлайн органами государственной власти в рамках межведомственного взаимодействия при предоставлении государственных услуг и исполнении функций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1.3.7</w:t>
            </w:r>
            <w:r>
              <w:rPr>
                <w:rFonts w:ascii="Times New Roman" w:hAnsi="Times New Roman" w:cs="Times New Roman"/>
                <w:sz w:val="24"/>
                <w:highlight w:val="non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Задача 7. Субсидии юридическим лицам, осуществляющим деятельность в сфере инфокоммуникационных технологий, для обеспечения эксплуатации и функционирования межведомственных государственных информационных систем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  <w:lang w:eastAsia="ru-RU" w:bidi="ar-SA"/>
              </w:rPr>
              <w:t xml:space="preserve">повышение эффективности деятельности органов исполнительной власти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highlight w:val="white"/>
                <w:lang w:eastAsia="ru-RU" w:bidi="ar-SA"/>
              </w:rPr>
              <w:t xml:space="preserve">количество инцидентов по инфраструктуре и связи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1.3.8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8. Субсидии органам местного самоуправления Республики Тыва на обеспечение доступа к сети "Интернет" социально значимых объектов, подключенных в рамках национальной программы "Цифровая экономика Российской Федерации"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социально-значимые объекты имеют доступ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 к сети Интернет;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none"/>
                <w:lang w:eastAsia="ru-RU" w:bidi="ar-SA"/>
              </w:rPr>
            </w:r>
            <w:r/>
          </w:p>
          <w:p>
            <w:pPr>
              <w:pStyle w:val="741"/>
              <w:contextualSpacing w:val="0"/>
              <w:ind w:left="0" w:right="0" w:firstLine="0"/>
              <w:jc w:val="both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suppressLineNumbers w:val="0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улучшение качества связи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none"/>
                <w:lang w:eastAsia="ru-RU" w:bidi="ar-SA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количество социально-значимых объектов, подключенных к 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«Информационная инфраструктура»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Министерство цифрового развития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2024-2030 годы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1.4.1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1. Обеспечение качественными и доступными услугами связи и доступа к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информационно-телекоммуникационной сети "Интернет", в том числе универсальными услугами 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обеспечение доступности государственных и муниципальных услуг в электронном виде, а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также других сервисов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highlight w:val="white"/>
              </w:rPr>
              <w:t xml:space="preserve">р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ост доли домохозяйств, которым обеспечена возможность широкополосного доступа к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информационно-телекоммуникационной сети "Интернет", до 97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1.4.2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Обновление и сопровождение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центра обработки данных Республики Тыва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lang w:eastAsia="ru-RU" w:bidi="ar-SA"/>
              </w:rPr>
              <w:t xml:space="preserve">устойчивое функционирование государственных информационных систем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количество обслуживаемых стоек серверного оборудования, единиц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  <w:p>
            <w:pPr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  <w:t xml:space="preserve">обеспеченность серверным оборудованием, процентов;</w:t>
              <w:br/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увеличение вложений в отечественные решения в сфере информационных технологий в четыре раза по сравнению с показателем 2019 года;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1.4.3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Задача 4. Создание дополнительных каналов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связи складов ГО и ЧС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  <w:lang w:eastAsia="ru-RU" w:bidi="ar-SA"/>
              </w:rPr>
              <w:t xml:space="preserve">обеспечение безопасного функционирования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  <w:lang w:eastAsia="ru-RU" w:bidi="ar-SA"/>
              </w:rPr>
              <w:t xml:space="preserve">деятельности органов власти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vMerge w:val="restart"/>
            <w:textDirection w:val="lrTb"/>
            <w:noWrap w:val="false"/>
          </w:tcPr>
          <w:p>
            <w:pPr>
              <w:pStyle w:val="971"/>
              <w:ind w:left="0" w:right="0"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1.5  Губернаторский проект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1.5.1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Задача 4.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и модернизация объектов связи в сельских поселениях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Губернаторский проект "Мы на связи 2.0"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vMerge w:val="restart"/>
            <w:textDirection w:val="lrTb"/>
            <w:noWrap w:val="false"/>
          </w:tcPr>
          <w:p>
            <w:pPr>
              <w:pStyle w:val="741"/>
              <w:contextualSpacing w:val="0"/>
              <w:ind w:left="0" w:right="0" w:firstLine="0"/>
              <w:jc w:val="left"/>
              <w:spacing w:before="0" w:after="0" w:afterAutospacing="0" w:line="240" w:lineRule="auto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  <w:suppressLineNumbers w:val="0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улучшение качества связи,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обеспечение доступности государственных и муниципальных услуг в электронном виде, а также других сервисов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vMerge w:val="restart"/>
            <w:textDirection w:val="lrTb"/>
            <w:noWrap w:val="false"/>
          </w:tcPr>
          <w:p>
            <w:pPr>
              <w:pStyle w:val="971"/>
              <w:ind w:left="0" w:right="0" w:firstLine="0"/>
              <w:jc w:val="both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«Информационная безопасность»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1.6.1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Задача 1. Проведение модернизации системы защиты информации, в том числе аттестация рабочих мест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  <w:lang w:eastAsia="ru-RU" w:bidi="ar-SA"/>
              </w:rPr>
              <w:t xml:space="preserve">обеспечение защиты информации в соответствии с требованиями законодательства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доля информационных систем, имеющих действующий аттестат соответствия требованиям информационной безопасности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1.6.2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Задача 2. Приобретение отечественного софта для органов исполнительной власти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  <w:lang w:eastAsia="ru-RU" w:bidi="ar-SA"/>
              </w:rPr>
              <w:t xml:space="preserve">обеспечение безопасного функционирования деятельности органов власти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доля отечественного програм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много обеспечения в составе про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граммного комплекса типового 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автоматизированного рабочего ме</w:t>
            </w: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ста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1.7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проект. Кадры для цифровой экономики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1.7.1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1.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беспечение спроса на рынке труда ИТ-специалистами;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беспечение занятости населения,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занятых в ИТ-сфере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 xml:space="preserve">к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 xml:space="preserve">оличество государственных (муниципальных) служащих и работников учреждений, прошедших обучение компетенциям в сфере цифровой трансформации государственно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 xml:space="preserve">го и муниципального управления;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</w:rPr>
              <w:t xml:space="preserve">количество профориентационных мероприятий, организованных в соответствии с типовой формой популяризации ИТ-специальностей</w:t>
            </w:r>
            <w:r>
              <w:rPr>
                <w:rFonts w:ascii="Times New Roman" w:hAnsi="Times New Roman" w:cs="Times New Roman"/>
                <w:highlight w:val="white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количество «Уроков цифры», проведенных на площадках общеобразовательных организаций, расположенных на территории субъекта Российской Федерации с участием регионального РЦТ/представителей регионального органа</w:t>
            </w:r>
            <w:r>
              <w:rPr>
                <w:rFonts w:ascii="Times New Roman" w:hAnsi="Times New Roman" w:cs="Times New Roman"/>
                <w:highlight w:val="white"/>
              </w:rPr>
              <w:t xml:space="preserve"> власти в сфере цифрового разви</w:t>
            </w:r>
            <w:r>
              <w:rPr>
                <w:rFonts w:ascii="Times New Roman" w:hAnsi="Times New Roman" w:cs="Times New Roman"/>
                <w:highlight w:val="white"/>
              </w:rPr>
              <w:t xml:space="preserve">тия/представителей крупнейших ИТ-организаций региона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1.8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проект. Цифровые технологии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highlight w:val="none"/>
              </w:rPr>
              <w:t xml:space="preserve">1.8.1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  <w:t xml:space="preserve">Задача 1.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Внедрение цифровых технологий в экономику, социальную сферу, в том числе в сферы образования, здравоохранения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lang w:eastAsia="ru-RU" w:bidi="ar-SA"/>
              </w:rPr>
              <w:t xml:space="preserve">обеспечение ускоренного развития экономики и социальной сферы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  <w:shd w:val="clear" w:color="auto" w:fill="00ff00"/>
              </w:rPr>
              <w:t xml:space="preserve">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1.8.2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none"/>
              </w:rPr>
              <w:t xml:space="preserve">Задача 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Поддержка проектов в сфере ИТ — технологий в Республике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величение числа ИТ-компаний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 w:themeColor="text1"/>
                <w:sz w:val="24"/>
                <w:highlight w:val="white"/>
              </w:rPr>
              <w:t xml:space="preserve">увеличение числа аккредитованных ИТ-компаний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2 «Повышение качества оказания услуг на базе многофункциональных центров предоставления</w:t>
            </w:r>
            <w:r>
              <w:rPr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государственных и муниципальных услуг по принципу "одного окна" в Республике Тыва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Комплекс процессных мероприятий, реализуемых непрерывно либо на периодической основе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Министерство цифрового развития Республики Тыва, ГАУ "Многофункциональный центр предоставления государственных и муниципальных услуг" (далее - ГАУ "МФЦ Республики Тыва");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  <w:lang w:eastAsia="ru-RU" w:bidi="ar-SA"/>
              </w:rPr>
              <w:t xml:space="preserve">казенное предприятие "Центр информационных технологий Республики Тыва",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2024-2030 годы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2.1.1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1. Внедрение принципов и механизмов клиентоцентричности при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  <w:t xml:space="preserve"> предоставлении государственных и муниципальных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  <w:shd w:val="clear" w:color="auto" w:fill="ff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  <w:lang w:eastAsia="ru-RU" w:bidi="ar-SA"/>
              </w:rPr>
              <w:t xml:space="preserve">высокий уровень удовлетворенности качеством предоставления государственных и муниципальных услуг на базе МФЦ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д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оля пакетов докум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бъем госпошлин, перечисляемых в республиканский бюджет Республики Тыва за счет оказания государственных услуг федеральных органов власти;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3: «Развитие средств массовой информации, книгоиздания и полиграфии в Республике Тыва»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6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Комплекс процессных мероприятий, реализуемых непрерывно либо на периодической основе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ГАУ Республики Тыва "Издательский дом "ТываМедиаГрупп", ГАУ Республики Тыва "Тувинское книжное издательство им. Ю.Ш. Кюнзегеша"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ff"/>
              </w:rPr>
              <w:t xml:space="preserve">2024-20230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годы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3.1.1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61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Задача 1. Развитие информационной среды и обеспечение равного доступа населения к медиасреде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0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444444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созданы условия по обеспечению прав граждан в сфере информации и расширению информационного пространства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44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ыпуск газет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в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ыпуск книжной продукции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бъем вещания регионального телеканала (на кабельном телевидении)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бъем вещания регионального телеканала (на федеральной врезке)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бъем вещания регионального радиоканала во врезке федерального радиоканала "Звезда"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о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бъем выпускаемых материалов в сетевых изданиях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shd w:val="clear" w:color="ffffff" w:themeColor="background1" w:fill="ffffff" w:themeFill="background1"/>
        <w:tabs>
          <w:tab w:val="left" w:pos="1035" w:leader="none"/>
        </w:tabs>
        <w:rPr>
          <w:rFonts w:ascii="Times New Roman" w:hAnsi="Times New Roman" w:cs="Times New Roman"/>
          <w:sz w:val="24"/>
          <w:highlight w:val="white"/>
        </w:rPr>
      </w:pPr>
      <w:r>
        <w:rPr>
          <w:rFonts w:ascii="Times New Roman" w:hAnsi="Times New Roman" w:cs="Times New Roman"/>
          <w:sz w:val="24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1049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ind w:left="1049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bookmarkStart w:id="3" w:name="P974"/>
      <w:r>
        <w:rPr>
          <w:rFonts w:ascii="Times New Roman" w:hAnsi="Times New Roman" w:cs="Times New Roman"/>
          <w:highlight w:val="white"/>
        </w:rPr>
      </w:r>
      <w:bookmarkEnd w:id="3"/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III.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 О К АЗ А Т Е Л И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государственной программы Республики Тыва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«Развитие информационного общества и средств массовой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информации в Республике Тыва»</w:t>
      </w:r>
      <w:r>
        <w:rPr>
          <w:rFonts w:ascii="Times New Roman" w:hAnsi="Times New Roman" w:cs="Times New Roman"/>
          <w:highlight w:val="white"/>
        </w:rPr>
      </w:r>
      <w:r/>
    </w:p>
    <w:tbl>
      <w:tblPr>
        <w:tblW w:w="16147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98"/>
        <w:gridCol w:w="896"/>
        <w:gridCol w:w="917"/>
        <w:gridCol w:w="749"/>
        <w:gridCol w:w="748"/>
        <w:gridCol w:w="749"/>
        <w:gridCol w:w="749"/>
        <w:gridCol w:w="750"/>
        <w:gridCol w:w="749"/>
        <w:gridCol w:w="754"/>
        <w:gridCol w:w="1910"/>
        <w:gridCol w:w="1702"/>
        <w:gridCol w:w="1274"/>
        <w:gridCol w:w="902"/>
      </w:tblGrid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Базовое значение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(2022 г.)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Период, год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Документ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Ответственный за достижение показателя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Связь с показателями национальных целей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Информационная система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2024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2025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2026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2027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2028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2029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2030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423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7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Направление (подпрограмма) 1 «Развитие информационного общества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Штука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(796)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Указ Президента Российской Федерации от 21 июля 2020 г. № 474 «О национальных целях развития Российской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Федерации на период до 2030 года»,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Приложение № 19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 постановлению Правительства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Российской Федерации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от 3 апреля 2021 г. № 542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«Методика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расчета показателя "цифровая зрелость" органов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государственной власти субъектов российской федерации,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органов местного самоуправления и организаций в сфере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здравоохранения, образования, городского хозяйства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 строительства, общественного транспорта,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подразумевающая использование ими отечественных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информационно-технологических решений"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 отчетный период (прошедший год).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Министерство цифрового развития Республики Тыва, Казенное предприятие Республики Тыва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«Центр информационных технологий Республики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национальная цель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«цифровая трансформация»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ПГС, Смарт-роут, Ситуационный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центра Главы 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Количество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услуг, предоставляемых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органами государственной власти в реестровой модели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и/или в проактивном режиме с предоставлением результата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в электронном виде на ЕПГУ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Условна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я единица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(876)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обращений за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массовых социально значимых государственных 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муниципальных услуг в электронном виде,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предоставляемых с использованием ЕПГУ, от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количества таких услуг, предоставляемых в электронном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виде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Уровень удовлетворенности качеством предоставления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массовых социально значимых государственных 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муниципальных услуг в электронном виде с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использованием Единого портала государственных 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муниципальных услуг (ЕПГУ)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Балл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(9642)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3,9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4,4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4,2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4,4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4,6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4,8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5,2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Количество видов сведений, предоставляемых в режиме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онлайн органами государственной власти в рамках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межведомственного взаимодействия при предоставлении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государственных услуг и исполнения функций, в том числе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коммерческих организаций в соответствии с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законодательством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Условная единица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(876)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зарегистрированных пользователей ЕПГУ,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использующих сервисы ЕПГУ в текущем году в целях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получения государственных и муниципальных услуг 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электронном виде, от общего числа зарегистрированных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пользователей ЕПГУ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1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32,2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71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82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Увеличение доли массовых социально значимых услуг, доступных в электронном виде, до 95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Сокращение регламентного времени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и в Республике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оля проверок в рамках контрол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ьно-надзорной деятельности, про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веденных дистанционно, в том числе с использованием чек-листов в электронном виде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абонентов интегрированной системы телекоммуникаций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Тыва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подключенных по волоконно-оптическим линиям связи, единиц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1.16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социально-экономических показателей, обрабатываемых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автоматизировано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150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200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300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400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89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5252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2.2 К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оличество обслуживаемых стоек серверного оборудования, единиц;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Штука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(796)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2.3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беспеченность серверным оборудованием,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Количество социально-значимых объектов, подключенных к сети Интернет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52525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3.1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Количество инцидентов по инфраструктуре и 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3.2 Д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оля отечественного програм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много обеспечения в составе про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граммного комплекса типового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автоматизированного рабочего ме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ста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6,5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3.3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оля информационных систем, имеющих действующий аттестат соответствия требованиям информационной безопасности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Количество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Чел.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(792)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5.1 Количество профориентационных мероприятий, организованных в соответствии с типовой формой популяризации ИТ-специальностей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5.2 Количество «Уроков цифры», проведенных 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а площадках общеобразовательных организаций, расположенных на территории субъекта Российской Федерации с участием регионального РЦТ/ представителей регионального органа власти в сфере цифрового развития/ представителей крупнейших ИТ-организаций региона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5.2 Увеличение числа аккредитованных ИТ-компаний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jc w:val="center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7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Направление (подпрограмма) 2 «Повышение качества оказания услуг на базе многофункциональных центров предоставления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государственных и муниципальных услуг по принципу "одного окна" в Республике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2.1. Доля ошибок, допущенных сотрудниками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МФЦ при приеме документов на государственную регистрацию прав (полнота и комплектность документов), в общем количестве документов, принятых в МФЦ на государственную регистрацию прав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0,8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0,3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Республики Тыва «Многофункцио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нальный центр предоставления государственных и муниципальных услуг на территории Республики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2.2. Доля пакетов доку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0,13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0,10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0,9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4"/>
                <w:szCs w:val="24"/>
                <w:highlight w:val="white"/>
                <w:lang w:bidi="ar-SA"/>
              </w:rPr>
              <w:t xml:space="preserve">0,4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  <w:lang w:eastAsia="ru-RU" w:bidi="ar-SA"/>
              </w:rPr>
              <w:t xml:space="preserve">2.3. Объем госпошлин, перечисляемых в республиканский бюджет Республики Тыва за счет оказания государственных услуг федеральных органов власти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тыс. 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br/>
              <w:t xml:space="preserve">рублей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(384)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19 952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14 369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14 403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1"/>
                <w:szCs w:val="21"/>
                <w:highlight w:val="white"/>
                <w:lang w:bidi="ar-SA"/>
              </w:rPr>
              <w:t xml:space="preserve">14 500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1"/>
                <w:szCs w:val="21"/>
                <w:highlight w:val="white"/>
                <w:lang w:bidi="ar-SA"/>
              </w:rPr>
              <w:t xml:space="preserve">14 600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1"/>
                <w:szCs w:val="21"/>
                <w:highlight w:val="white"/>
                <w:lang w:bidi="ar-SA"/>
              </w:rPr>
              <w:t xml:space="preserve">14 800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1"/>
                <w:szCs w:val="21"/>
                <w:highlight w:val="white"/>
                <w:lang w:bidi="ar-SA"/>
              </w:rPr>
              <w:t xml:space="preserve">14 900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eastAsia="SimSun" w:cs="Times New Roman"/>
                <w:sz w:val="21"/>
                <w:szCs w:val="21"/>
                <w:highlight w:val="white"/>
                <w:lang w:bidi="ar-SA"/>
              </w:rPr>
              <w:t xml:space="preserve">15 000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  <w:trHeight w:val="476"/>
        </w:trPr>
        <w:tc>
          <w:tcPr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4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  <w:t xml:space="preserve">Направление 3: «Развитие средств массовой информации, книгоиздания и полиграфии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3.1. Выпуск газет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полос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4 208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ГАУ Республики Тыва «Издательский дом «ТываМедиаГру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пп»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-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3.2. Выпуск книжной продукции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печатных листов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(920)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3.3. Объем вещания регионального телеканала (на кабельном телевидении)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(356)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3.4. Объем вещания регионального телеканала (на федеральной врезке)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(356)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3.5. Объем вещания регионального радиоканала во врезке федерального радиоканала "Звезда"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(356)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98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3.6. Объем выпускаемых материалов в сетевых изданиях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материалов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0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10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4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2" w:type="dxa"/>
            <w:vMerge w:val="continue"/>
            <w:textDirection w:val="lrTb"/>
            <w:noWrap w:val="false"/>
          </w:tcPr>
          <w:p>
            <w:pPr>
              <w:pStyle w:val="807"/>
              <w:widowControl w:val="off"/>
            </w:pPr>
            <w:r/>
            <w:r/>
          </w:p>
        </w:tc>
      </w:tr>
    </w:tbl>
    <w:p>
      <w:pPr>
        <w:pStyle w:val="807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  <w:sectPr>
          <w:headerReference w:type="default" r:id="rId10"/>
          <w:footnotePr/>
          <w:endnotePr/>
          <w:type w:val="nextPage"/>
          <w:pgSz w:w="16838" w:h="11906" w:orient="landscape"/>
          <w:pgMar w:top="1024" w:right="1080" w:bottom="1135" w:left="1080" w:header="426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  <w:shd w:val="clear" w:color="auto" w:fill="00ff00"/>
        </w:rPr>
      </w:pP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  <w:t xml:space="preserve">IV.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auto" w:fill="00ff00"/>
        </w:rPr>
        <w:t xml:space="preserve">ОМЕСЯЧНЫЙ ПЛАН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  <w:shd w:val="clear" w:color="auto" w:fill="00ff0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достижения показателей государственной программы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  <w:shd w:val="clear" w:color="auto" w:fill="00ff0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Республики Тыва «Развитие информационного общества и средств массовой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  <w:shd w:val="clear" w:color="auto" w:fill="00ff00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 xml:space="preserve">информации в Республике Тыва» на 2024 год</w:t>
      </w:r>
      <w:r>
        <w:rPr>
          <w:rFonts w:ascii="Times New Roman" w:hAnsi="Times New Roman" w:cs="Times New Roman"/>
          <w:b w:val="0"/>
          <w:sz w:val="28"/>
          <w:szCs w:val="28"/>
          <w:highlight w:val="white"/>
          <w:shd w:val="clear" w:color="auto" w:fill="00ff00"/>
        </w:rPr>
        <w:tab/>
      </w:r>
      <w:r>
        <w:rPr>
          <w:rFonts w:ascii="Times New Roman" w:hAnsi="Times New Roman" w:cs="Times New Roman"/>
          <w:highlight w:val="white"/>
        </w:rPr>
      </w:r>
      <w:r/>
    </w:p>
    <w:tbl>
      <w:tblPr>
        <w:tblW w:w="1596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23"/>
        <w:gridCol w:w="1067"/>
        <w:gridCol w:w="799"/>
        <w:gridCol w:w="802"/>
        <w:gridCol w:w="667"/>
        <w:gridCol w:w="669"/>
        <w:gridCol w:w="799"/>
        <w:gridCol w:w="802"/>
        <w:gridCol w:w="801"/>
        <w:gridCol w:w="801"/>
        <w:gridCol w:w="934"/>
        <w:gridCol w:w="934"/>
        <w:gridCol w:w="934"/>
        <w:gridCol w:w="994"/>
        <w:gridCol w:w="1236"/>
      </w:tblGrid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Единица измерения (по ОКЕИ)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Плановые значения по месяцам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На конец 2024 года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00ff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00ff0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январь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февраль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март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апрель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май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июнь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июль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август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сентябрь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октябрь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ноябрь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декабрь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continue"/>
            <w:textDirection w:val="lrTb"/>
            <w:noWrap w:val="false"/>
          </w:tcPr>
          <w:p>
            <w:pPr>
              <w:pStyle w:val="971"/>
              <w:jc w:val="center"/>
              <w:rPr>
                <w:rFonts w:ascii="Times New Roman" w:hAnsi="Times New Roman" w:cs="Times New Roman"/>
                <w:sz w:val="21"/>
                <w:szCs w:val="21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  <w:shd w:val="clear" w:color="auto" w:fill="00ff00"/>
              </w:rPr>
              <w:t xml:space="preserve">15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1. Государственная программа Республики Тыва «Развитие информационного общества и средств массовой информации в Республике Тыва»,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outlineLvl w:val="2"/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цель « развитие информационного общества в Республике Тыва, развитие экономического потенциала региона на основе использования информационных и телекоммуникационных технологий «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Количество реализованных на базе единой платформы сервисов обеспечения функций органов государственной власти и органов местного самоуправления, в том числе типовых функций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Штука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(796)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1.2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Количество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услуг, предоставляемых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органами государственной власти в реестровой модели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и/или в проактивном режиме с предоставлением результата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в электронном виде на ЕПГУ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Условна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я единица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(876)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расходов на закупки и/или аренду отечественного программного обеспечения и платформ от общих расходов на закупку или аренду программного обеспечения.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обращений за по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лучением массовых социально значимых государственных и муниципальных услуг в электронном виде с использованием ЕПГУ, без необходимости личного посещения органов государственной власти, органов местного самоуправления и МФЦ, от общего количества таких услуг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массовых социально значимых государственных 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муниципальных услуг в электронном виде,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предоставляемых с использованием ЕПГУ, от общего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количества таких услуг, предоставляемых в электронном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виде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Уровень удовлетворенности качеством предоставления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массовых социально значимых государственных 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муниципальных услуг в электронном виде с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использованием Единого портала государственных 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муниципальных услуг (ЕПГУ)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Балл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(9642)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4,4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Количество видов сведений, предоставляемых в режиме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онлайн органами государственной власти в рамках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межведомственного взаимодействия при предоставлении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государственных услуг и исполнения функций, в том числе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коммерческих организаций в соответствии с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законодательством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Условная единица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(876)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Доля зарегистрированных пользователей ЕПГУ,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использующих сервисы ЕПГУ в текущем году в целях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получения государственных и муниципальных услуг 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электронном виде, от общего числа зарегистрированных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пользователей ЕПГУ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Достижение "цифровой зрелости" ключевых отраслей экономики и социальной сферы, в том числе здравоохранения и образования, а также государственного управления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Увеличение доли массовых социально значимых услуг, доступных в электронном виде, до 95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Сокращение регламентного времени предоставления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государственных и муниципальных услуг в 3 раза при оказании услуг в электронном виде на Едином портале государственных и муниципальных услуг (функций) и (или) региональном портале государственных услуг 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1.13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Доля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и в Республике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63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1.14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Д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оля проверок в рамках контрол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ьно-надзорной деятельности, про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веденных дистанционно, в том числе с использованием чек-листов в электронном виде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1.15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абонентов интегрированной системы телекоммуникаций Республики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Тыва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, подключенных по волоконно-оптическим линиям связи, единиц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30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1.16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Количество социально-экономических показателей, обрабатываемых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автоматизировано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50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2.1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.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Рост доли домохозяйств, которым обеспечена возможность широкополосного доступа к информационно-телекоммуникационной сети "Интернет", до 97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87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52525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2.2 К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оличество обслуживаемых стоек серверного оборудования, единиц;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Штука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(796)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2.3 О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беспеченность серверным оборудованием, процентов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100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2.4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Количество социально-значимых объектов, подключенных к сети Интернет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188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252525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3.1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Количество инцидентов по инфраструктуре и связи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3.2 Д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оля отечественного програм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много обеспечения в составе про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граммного комплекса типового 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автоматизированного рабочего ме</w:t>
            </w:r>
            <w:r>
              <w:rPr>
                <w:rFonts w:ascii="Times New Roman" w:hAnsi="Times New Roman" w:eastAsia="Arial" w:cs="Times New Roman"/>
                <w:color w:val="252525"/>
                <w:sz w:val="24"/>
                <w:szCs w:val="24"/>
                <w:highlight w:val="white"/>
              </w:rPr>
              <w:t xml:space="preserve">ста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6,5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3.3 Д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оля информационных систем, имеющих действующий аттестат соответствия требованиям информационной безопасности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90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4.1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 Количество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ежегодно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Чел.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(792)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40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5.1 Количество профориентационных мероприятий, организованных в соответствии с типовой формой популяризации ИТ-специальностей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5.2 Количество «Уроков цифры», проведенных 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а площадках общеоб-разовательных организаций, расположенных на территории субъ-екта Российской Федерации с участием регионального РЦТ/ пред-ставителей регионального органа власти в сфере цифрового разви-тия/ представителей крупнейших ИТ-организаций региона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24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color w:val="auto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highlight w:val="white"/>
              </w:rPr>
              <w:t xml:space="preserve">5.2 Увеличение числа аккредитованных ИТ-компаний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Ед.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(642)</w:t>
            </w: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vMerge w:val="restart"/>
            <w:textDirection w:val="lrTb"/>
            <w:noWrap w:val="false"/>
          </w:tcPr>
          <w:p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6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  <w:trHeight w:val="20"/>
        </w:trPr>
        <w:tc>
          <w:tcPr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2" w:type="dxa"/>
            <w:textDirection w:val="lrTb"/>
            <w:noWrap w:val="false"/>
          </w:tcPr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2 «Повышение качества оказания услуг на базе многофункциональных центров предоставления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jc w:val="center"/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государственных и муниципальных услуг по принципу "одного окна" в Республике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2.1. Доля ошибок, допущенных сотрудниками МФЦ при приеме документов на государственную регистрацию прав (полнота и комплектность документов), в общем количестве документов, 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принятых в МФЦ на государственную регистрацию прав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0,3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0,3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spacing w:after="0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2.2. Доля пакетов доку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ментов, которые приняты в МФЦ на государственную регистрацию прав и в отношении которых сотрудниками МФЦ не осуществлено или осуществлено некачественное сканирование, в общем количестве пакетов документов, принятых в МФЦ на государственную регистрацию прав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Процент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(744)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2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В течение года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0,10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0,10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2.3. Объем госпошлин, перечисляемых в республиканский бюджет Республики Тыва за счет оказания государственных услуг федеральных органов власти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br/>
              <w:t xml:space="preserve">рублей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(384)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1 197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2 395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3 592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4 790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5 987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7 185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8 382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9 579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10 777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11 974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13 172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right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14 369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14 369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321"/>
        </w:trPr>
        <w:tc>
          <w:tcPr>
            <w:gridSpan w:val="15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962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3: «Развитие средств массовой информации, книгоиздания и полиграфии в Республике Тыва»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3.1. Выпуск газет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полос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347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695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1 042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1 389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1 737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2 084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2 431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2 779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3 126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3 473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3 821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4 168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3.2. Выпуск книжной продукции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печатных листов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(920)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68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113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135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158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203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225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248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3.3. Объем вещания регионального телеканала (на кабельном телевидении)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(356)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730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1 460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2 190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2 920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3 650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4 380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5 110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5 840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6 570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7 300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8 030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8 760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3.4. Объем вещания регионального телеканала (на федеральной врезке)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(356)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87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174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261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348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435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522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609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696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783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870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957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1 044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3.5. Объем вещания регионального радиоканала во врезке федерального радиоканала "Звезда"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часов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(356)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3" w:type="dxa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3.6. Объем выпускаемых материалов в сетевых изданиях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highlight w:val="white"/>
                <w:shd w:val="clear" w:color="auto" w:fill="00ff00"/>
              </w:rPr>
              <w:t xml:space="preserve">материалов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833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1 667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2 500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3 333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4 167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2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5 000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5 833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1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6 667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7 500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8 333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9 167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2"/>
                <w:highlight w:val="white"/>
              </w:rPr>
              <w:t xml:space="preserve">10 000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jc w:val="right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right"/>
        <w:spacing w:after="0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07"/>
        <w:jc w:val="right"/>
        <w:spacing w:line="276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07"/>
        <w:jc w:val="right"/>
        <w:spacing w:line="276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807"/>
        <w:jc w:val="right"/>
        <w:spacing w:line="276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44"/>
          <w:highlight w:val="none"/>
        </w:rPr>
        <w:t xml:space="preserve">V.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</w:r>
      <w:bookmarkStart w:id="4" w:name="P1244"/>
      <w:r>
        <w:rPr>
          <w:rFonts w:ascii="Times New Roman" w:hAnsi="Times New Roman" w:cs="Times New Roman"/>
          <w:highlight w:val="white"/>
        </w:rPr>
      </w:r>
      <w:bookmarkEnd w:id="4"/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РЕСУРСНОЕ ОБЕСПЕЧЕНИЕ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и прогнозная оценка расходов федерального бюджета,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республиканского бюджета Республики Тыва, внебюджетных средств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на реализацию целей государственной программы Республики Тыва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«Развитие информационного общества и средств массовой информации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Республике Тыва»</w:t>
      </w:r>
      <w:r>
        <w:rPr>
          <w:rFonts w:ascii="Times New Roman" w:hAnsi="Times New Roman" w:cs="Times New Roman"/>
          <w:highlight w:val="white"/>
        </w:rPr>
      </w:r>
      <w:r/>
    </w:p>
    <w:tbl>
      <w:tblPr>
        <w:tblW w:w="16100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023"/>
        <w:gridCol w:w="1983"/>
        <w:gridCol w:w="1137"/>
        <w:gridCol w:w="1416"/>
        <w:gridCol w:w="1277"/>
        <w:gridCol w:w="1134"/>
        <w:gridCol w:w="1277"/>
        <w:gridCol w:w="1276"/>
        <w:gridCol w:w="1275"/>
        <w:gridCol w:w="1304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Merge w:val="restart"/>
            <w:textDirection w:val="lrTb"/>
            <w:noWrap w:val="false"/>
          </w:tcPr>
          <w:p>
            <w:pPr>
              <w:pStyle w:val="971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Наименование государственной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программы, структурного элемента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Источники финансирования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Объем финансового обеспечения по годам реализации, тыс. рублей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1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continue"/>
            <w:textDirection w:val="lrTb"/>
            <w:noWrap w:val="false"/>
          </w:tcPr>
          <w:p>
            <w:pPr>
              <w:pStyle w:val="97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2024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2025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2026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2027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2028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2029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2030 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2024-2030 гг.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5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6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8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11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71"/>
              <w:jc w:val="both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Всего по государственной программе Республики Тыва «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информационного общества и средств массовой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pStyle w:val="971"/>
              <w:jc w:val="both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686 646,56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625 225,90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622 318,92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622 318,92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622 318,92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622 318,92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622 318,92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4 423 467,06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Merge w:val="restart"/>
            <w:textDirection w:val="lrTb"/>
            <w:noWrap w:val="false"/>
          </w:tcPr>
          <w:p>
            <w:pPr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4273,9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682 372,66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625 225,90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622 318,92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622 319,92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622 320,92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622 321,92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622 321,92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4 419 202,16</w:t>
            </w:r>
            <w:r/>
          </w:p>
        </w:tc>
      </w:tr>
      <w:tr>
        <w:trPr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1 «Развитие информационного общества в Республике Тыва»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в том числе: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436 761,14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375 340,48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2 674 269,12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Merge w:val="continue"/>
            <w:textDirection w:val="lrTb"/>
            <w:noWrap w:val="false"/>
          </w:tcPr>
          <w:p>
            <w:pPr>
              <w:pStyle w:val="9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971"/>
              <w:jc w:val="center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sz w:val="22"/>
                <w:highlight w:val="white"/>
              </w:rPr>
              <w:t xml:space="preserve">4 273,90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4 273,90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Merge w:val="continue"/>
            <w:textDirection w:val="lrTb"/>
            <w:noWrap w:val="false"/>
          </w:tcPr>
          <w:p>
            <w:pPr>
              <w:pStyle w:val="9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432 487,24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375 340,48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372 433,50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2 669 995,22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Merge w:val="continue"/>
            <w:textDirection w:val="lrTb"/>
            <w:noWrap w:val="false"/>
          </w:tcPr>
          <w:p>
            <w:pPr>
              <w:pStyle w:val="97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pStyle w:val="822"/>
              <w:numPr>
                <w:ilvl w:val="1"/>
                <w:numId w:val="7"/>
              </w:num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«</w:t>
            </w:r>
            <w:r>
              <w:rPr>
                <w:rFonts w:ascii="Times New Roman" w:hAnsi="Times New Roman" w:cs="Times New Roman"/>
                <w:color w:val="auto"/>
                <w:sz w:val="24"/>
                <w:highlight w:val="white"/>
                <w:lang w:eastAsia="ru-RU" w:bidi="ar-SA"/>
              </w:rPr>
              <w:t xml:space="preserve">Цифровое государственное управление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1.1.1 Перевод массовых значимых услуг в электронный вид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11 207,00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1 601,00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11 207,00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1.1.2 Внедрение информационных систем в деятельность органов исполнительной власти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88"/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/>
          </w:p>
          <w:p>
            <w:pPr>
              <w:pStyle w:val="988"/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/>
          </w:p>
          <w:p>
            <w:pPr>
              <w:pStyle w:val="988"/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19 619,00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84 419,00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19 619,00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10 800,00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84 419,00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4"/>
                <w:szCs w:val="22"/>
                <w:highlight w:val="white"/>
              </w:rPr>
              <w:t xml:space="preserve">1.2  Региональный проект в Национальном проекте «Цифровая экономика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»</w:t>
            </w: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1.2.1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Субсидии бюджетам субъектов Российской Федерации на поддержку региональных проектов в с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фере информационных технологий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4 317,07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highlight w:val="white"/>
              </w:rPr>
              <w:t xml:space="preserve">4 317,07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4 273,90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4 273,90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highlight w:val="white"/>
              </w:rPr>
              <w:t xml:space="preserve">43,17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43,17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Комплекс процессных мероприятий, реализуемых непрерывно либо на периодической основе</w:t>
            </w: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1.3.1 Обновление и сопровождение информационных систем органов исполнительной власти Республики Тыва</w:t>
            </w:r>
            <w:r>
              <w:rPr>
                <w:highlight w:val="white"/>
              </w:rPr>
            </w:r>
            <w:r/>
          </w:p>
          <w:p>
            <w:pPr>
              <w:pStyle w:val="988"/>
              <w:rPr>
                <w:highlight w:val="white"/>
              </w:rPr>
            </w:pPr>
            <w:r>
              <w:rPr>
                <w:sz w:val="4"/>
                <w:szCs w:val="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88"/>
              <w:rPr>
                <w:highlight w:val="white"/>
              </w:rPr>
            </w:pPr>
            <w:r>
              <w:rPr>
                <w:sz w:val="4"/>
                <w:szCs w:val="4"/>
                <w:highlight w:val="white"/>
              </w:rPr>
            </w:r>
            <w:r>
              <w:rPr>
                <w:highlight w:val="white"/>
              </w:rPr>
            </w:r>
            <w:r/>
          </w:p>
          <w:p>
            <w:pPr>
              <w:pStyle w:val="988"/>
              <w:rPr>
                <w:highlight w:val="white"/>
              </w:rPr>
            </w:pPr>
            <w:r>
              <w:rPr>
                <w:sz w:val="4"/>
                <w:szCs w:val="4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62 350,00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386 350,00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62 350,00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54 000,00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386 350,00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1.3.2  Техническая поддержка и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развитие ГИС "Единая система управления кадрами государственной гражданской службы Республики Тыва"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88"/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/>
          </w:p>
          <w:p>
            <w:pPr>
              <w:pStyle w:val="988"/>
            </w:pPr>
            <w:r>
              <w:rPr>
                <w:sz w:val="4"/>
                <w:szCs w:val="4"/>
              </w:rPr>
            </w: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3 218,00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24 218,00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3 218,00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3 500,00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24 218,00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vMerge w:val="restart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1.3.3 Развитие Ситуационного центра Главы Республики Тыва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18 444,30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77 244,30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5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18 444,30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9 800,00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77 244,30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1.3.4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Обеспечение функционирования региональной инфраструктуры электронного правительства и ВКС Главы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19 439,0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19 787,5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128 788,98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19 439,0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19 787,5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17 912,5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128 788,98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1.3.5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Обеспечение электронного юридически значимого документооборота между органами исполнительной власти, местного самоуправления и подведомственными им учреждениями (Развитие СЭД)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35 000,00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35 000,00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1.3.6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Развитие системы межведомственного электронного взаимодействия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41 440,00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4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5 920,0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41 440,00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1.3.7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Субсидии юридическим лицам, осуществляющим деятельность в сфере инфокоммуникационных технологий, для обеспечения эксплуатации и функционирования межведомственных государственных информационных систем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56 212,0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356 212,00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56 212,0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50 000,0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356 212,00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1.3.8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Су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бсидии органам местного самоуправления Республики Тыва на обеспечение доступа к сети "Интернет" социально значимых объектов, подключенных в рамках национальной программы "Цифровая экономика Российской Федерации"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итого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12 900,0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10 358,0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69 888,00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федеральный бюджет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highlight w:val="white"/>
              </w:rPr>
              <w:t xml:space="preserve">4 273,90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республиканский бюджет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12 900,0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10 358,0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9 326,0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  <w:t xml:space="preserve">69 888,00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местный бюджет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szCs w:val="22"/>
                <w:highlight w:val="white"/>
              </w:rPr>
              <w:t xml:space="preserve">0,00</w:t>
            </w:r>
            <w:r>
              <w:rPr>
                <w:sz w:val="22"/>
                <w:szCs w:val="22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1.4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«Информационная инфраструктура»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1.4.1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Обеспечение качественными и доступными услугами связи и доступа к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информационно-телекоммуникационной сети "Интернет", в том числе универсальными услугами связи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75 908,00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10 844,0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75 908,00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1.4.2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Обновление и сопровождение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центра обработки данных Республики Тыва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294 000,00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42 000,0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294 000,00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1.4.3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Создание дополнительных каналов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связи складов ГО и ЧС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18 040,0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18 040,00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18 040,0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0,0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highlight w:val="white"/>
                <w:u w:val="none"/>
                <w:vertAlign w:val="baseline"/>
              </w:rPr>
              <w:t xml:space="preserve">18 040,00</w:t>
            </w:r>
            <w:r>
              <w:rPr>
                <w:highlight w:val="white"/>
              </w:rPr>
            </w:r>
            <w:r/>
          </w:p>
        </w:tc>
      </w:tr>
      <w:tr>
        <w:trPr>
          <w:jc w:val="center"/>
          <w:trHeight w:val="533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pStyle w:val="971"/>
              <w:ind w:left="0" w:right="0" w:firstLine="0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  <w:t xml:space="preserve">1.5  Губернаторский проект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shd w:val="clear" w:color="auto" w:fill="00ff00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1.5.1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и модернизация объектов связи в сельских поселениях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Губернаторский проект "Мы на связи 2.0"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89 400,00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12 900,0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89 400,00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1.6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 «Информационная безопасность»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1.6.1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Проведение модернизации системы защиты информации, в том числе аттестация рабочих мест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62 200,0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434 200,00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62 200,0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62 000,0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434 200,00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1.6.2 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00ff00"/>
              </w:rPr>
              <w:t xml:space="preserve"> Приобретение отечественного софта для органов исполнительной власти Республики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50 326,77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356 326,77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50 326,77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51 000,0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356 326,77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57" w:type="dxa"/>
            <w:vAlign w:val="center"/>
            <w:textDirection w:val="lrTb"/>
            <w:noWrap w:val="false"/>
          </w:tcPr>
          <w:p>
            <w:pPr>
              <w:shd w:val="clear" w:color="ffffff" w:themeColor="background1" w:fill="ffffff" w:themeFill="background1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1.7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проект. Кадры для цифровой экономики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1.7.1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 Снижение дисбаланса между потребностью регионального рынка труда в квалифицированных кадрах в сфере ИТ и структурой подготовки соответствующих кадров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8 800,00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22 300,00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8 800,00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2 250,0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22 300,00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1.8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Ведомственный проект. Цифровые технологии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1.8.1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Внедрение цифровых технологий в экономику, социальную сферу, в том числе в сферы образования, здравоохранения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20 530,0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144 010,00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20 530,0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20 580,0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144 010,00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1.8.2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highlight w:val="white"/>
              </w:rPr>
              <w:t xml:space="preserve">Поддержка проектов в сфере ИТ — технологий в Республике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21 000,00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3 000,0</w:t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trike w:val="0"/>
                <w:color w:val="000000"/>
                <w:sz w:val="22"/>
                <w:u w:val="none"/>
                <w:vertAlign w:val="baseline"/>
              </w:rPr>
              <w:t xml:space="preserve">21 000,00</w:t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2 «Повышение качества оказания услуг на базе многофункциональных центров предоставления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государственных и муниципальных услуг по принципу "одного окна" в Республике Тыва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845 203,94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845 203,94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2.1 Комплекс процессных мероприятий, реализуемых непрерывно либо на периодической основе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2.1.1 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Внедрение принципов и механизмов клиентоцентричности при</w:t>
            </w:r>
            <w:r>
              <w:rPr>
                <w:rFonts w:ascii="Times New Roman" w:hAnsi="Times New Roman" w:cs="Times New Roman"/>
                <w:sz w:val="24"/>
                <w:highlight w:val="white"/>
                <w:shd w:val="clear" w:color="auto" w:fill="ffff00"/>
              </w:rPr>
              <w:t xml:space="preserve"> предоставлении государственных и муниципальных услуг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845 203,94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120 743,42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845 203,94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Направление (подпрограмма) 3: «Развитие средств массовой информации, книгоиздания и полиграфии в Республике Тыва»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903994.0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903994.0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/>
        <w:tc>
          <w:tcPr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10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none"/>
              </w:rPr>
              <w:t xml:space="preserve">3.1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Комплекс процессных мероприятий, реализуемых непрерывно либо на периодической основе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ffffff" w:themeColor="background1" w:fill="ffffff" w:themeFill="background1"/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3.1.1 </w:t>
            </w: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Развитие информационной среды и обеспечение равного доступа населения к медиасреде</w:t>
            </w:r>
            <w:r/>
          </w:p>
          <w:p>
            <w:pPr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  <w:p>
            <w:pPr>
              <w:pStyle w:val="988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итого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903994.0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федеральный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республиканский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2"/>
                <w:highlight w:val="white"/>
              </w:rPr>
              <w:t xml:space="preserve">129 142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903994.0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  <w:tr>
        <w:trPr>
          <w:jc w:val="center"/>
          <w:trHeight w:val="35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23" w:type="dxa"/>
            <w:vAlign w:val="center"/>
            <w:vMerge w:val="continue"/>
            <w:textDirection w:val="lrTb"/>
            <w:noWrap w:val="false"/>
          </w:tcPr>
          <w:p>
            <w:pPr>
              <w:pStyle w:val="988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3" w:type="dxa"/>
            <w:vAlign w:val="center"/>
            <w:textDirection w:val="lrTb"/>
            <w:noWrap w:val="false"/>
          </w:tcPr>
          <w:p>
            <w:pPr>
              <w:pStyle w:val="988"/>
              <w:jc w:val="center"/>
              <w:spacing w:after="0" w:line="240" w:lineRule="auto"/>
              <w:shd w:val="clear" w:color="ffffff" w:themeColor="background1" w:fill="ffffff" w:themeFill="background1"/>
              <w:rPr>
                <w:rFonts w:ascii="Times New Roman" w:hAnsi="Times New Roman" w:cs="Times New Roman"/>
                <w:sz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highlight w:val="white"/>
              </w:rPr>
              <w:t xml:space="preserve">местный бюджет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7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5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4" w:type="dxa"/>
            <w:vAlign w:val="center"/>
            <w:textDirection w:val="lrTb"/>
            <w:noWrap w:val="false"/>
          </w:tcPr>
          <w:p>
            <w:pPr>
              <w:pStyle w:val="807"/>
              <w:jc w:val="center"/>
              <w:shd w:val="clear" w:color="ffffff" w:themeColor="background1" w:fill="ffffff" w:themeFill="background1"/>
              <w:widowControl w:val="off"/>
              <w:rPr>
                <w:rFonts w:ascii="Times New Roman" w:hAnsi="Times New Roman" w:cs="Times New Roman"/>
                <w:highlight w:val="white"/>
              </w:rPr>
            </w:pPr>
            <w:r>
              <w:rPr>
                <w:rFonts w:ascii="Times New Roman" w:hAnsi="Times New Roman" w:eastAsia="Arial" w:cs="Times New Roman"/>
                <w:color w:val="000000"/>
                <w:sz w:val="22"/>
                <w:highlight w:val="white"/>
              </w:rPr>
              <w:t xml:space="preserve">0,00</w:t>
            </w:r>
            <w:r>
              <w:rPr>
                <w:rFonts w:ascii="Times New Roman" w:hAnsi="Times New Roman" w:cs="Times New Roman"/>
                <w:highlight w:val="white"/>
              </w:rPr>
            </w:r>
            <w:r/>
          </w:p>
        </w:tc>
      </w:tr>
    </w:tbl>
    <w:p>
      <w:pPr>
        <w:pStyle w:val="807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  <w:sectPr>
          <w:headerReference w:type="default" r:id="rId11"/>
          <w:footnotePr/>
          <w:endnotePr/>
          <w:type w:val="nextPage"/>
          <w:pgSz w:w="16838" w:h="11906" w:orient="landscape"/>
          <w:pgMar w:top="850" w:right="1134" w:bottom="1418" w:left="1134" w:header="709" w:footer="0" w:gutter="0"/>
          <w:cols w:num="1" w:sep="0" w:space="720" w:equalWidth="1"/>
          <w:docGrid w:linePitch="360"/>
        </w:sect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Приложение № 1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к государственной программе</w:t>
      </w:r>
      <w:r/>
    </w:p>
    <w:p>
      <w:pPr>
        <w:pStyle w:val="971"/>
        <w:ind w:left="5670"/>
        <w:jc w:val="center"/>
      </w:pP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Республики Тыва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Развитие информационного общества и средств массовой информации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в Республике Тыва</w:t>
      </w:r>
      <w:r>
        <w:rPr>
          <w:rFonts w:ascii="Times New Roman" w:hAnsi="Times New Roman" w:cs="Times New Roman"/>
          <w:sz w:val="24"/>
        </w:rPr>
        <w:t xml:space="preserve">»</w:t>
      </w:r>
      <w:r/>
    </w:p>
    <w:p>
      <w:pPr>
        <w:pStyle w:val="971"/>
        <w:ind w:left="567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567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567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bookmarkStart w:id="5" w:name="undefined"/>
      <w:r>
        <w:rPr>
          <w:rFonts w:ascii="Times New Roman" w:hAnsi="Times New Roman" w:cs="Times New Roman"/>
          <w:highlight w:val="white"/>
        </w:rPr>
      </w:r>
      <w:bookmarkEnd w:id="5"/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Е Т О Д И К А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оценки эффективности государственной программы 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Республики Тыва «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Развитие информационного общества и средств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973"/>
        <w:jc w:val="center"/>
        <w:shd w:val="clear" w:color="ffffff" w:themeColor="background1" w:fill="ffffff" w:themeFill="background1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массовой информации 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в Республике Тыва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Результаты оценки эффективности служат для принятия решений ответственным исполнителем государственной программы Республики Тыва 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Развитие информационного общества и средств массовой информации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Республике Тыва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(далее – Программа) по корректировке перечня и состава мероприятий, а также объемов бюджетного финансирования в соответствии с законодательством Российской Федерации и законодательством Республики Тыва.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Оценка эффективности реализации Программы проводится на основе: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 оценки степени достижения показателей (индикаторов) Программы в целом: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87705" cy="467995"/>
                <wp:effectExtent l="0" t="0" r="0" b="0"/>
                <wp:docPr id="1" name="Изображение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7"/>
                        <a:stretch/>
                      </pic:blipFill>
                      <pic:spPr bwMode="auto">
                        <a:xfrm>
                          <a:off x="0" y="0"/>
                          <a:ext cx="687705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1pt;height:36.9pt;mso-wrap-distance-left:0.0pt;mso-wrap-distance-top:0.0pt;mso-wrap-distance-right:0.0pt;mso-wrap-distance-bottom:0.0pt;" stroked="false">
                <v:path textboxrect="0,0,0,0"/>
                <v:imagedata r:id="rId17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 – степень достижения показателей (индикаторов) Программы в целом;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Пi – степень достижения i-го планового значения показателя (индикатора Программы) принимается равным 1 в случаях, если Пi &gt; 1;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N – количество показателей (индикаторов) Программы.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для показателей, желаемой тенденцией развития которых является увеличение значений: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0090" cy="547370"/>
                <wp:effectExtent l="0" t="0" r="0" b="0"/>
                <wp:docPr id="2" name="Изображение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Изображение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8"/>
                        <a:stretch/>
                      </pic:blipFill>
                      <pic:spPr bwMode="auto">
                        <a:xfrm>
                          <a:off x="0" y="0"/>
                          <a:ext cx="720090" cy="54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56.7pt;height:43.1pt;mso-wrap-distance-left:0.0pt;mso-wrap-distance-top:0.0pt;mso-wrap-distance-right:0.0pt;mso-wrap-distance-bottom:0.0pt;" stroked="false">
                <v:path textboxrect="0,0,0,0"/>
                <v:imagedata r:id="rId18" o:title=""/>
              </v:shape>
            </w:pict>
          </mc:Fallback>
        </mc:AlternateConten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Пiф – значение i-го показателя (индикатора) Программы, фактически достигнутое на конец отчетного периода;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Пiпл – плановое значение i-го показателя (индикатора) Программы;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для показателей, желаемой тенденцией развития которых является уменьшение значений: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20090" cy="525780"/>
                <wp:effectExtent l="0" t="0" r="0" b="0"/>
                <wp:docPr id="3" name="Изображение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Изображение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9"/>
                        <a:stretch/>
                      </pic:blipFill>
                      <pic:spPr bwMode="auto">
                        <a:xfrm>
                          <a:off x="0" y="0"/>
                          <a:ext cx="720090" cy="5257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width:56.7pt;height:41.4pt;mso-wrap-distance-left:0.0pt;mso-wrap-distance-top:0.0pt;mso-wrap-distance-right:0.0pt;mso-wrap-distance-bottom:0.0pt;" stroked="false">
                <v:path textboxrect="0,0,0,0"/>
                <v:imagedata r:id="rId1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 степени финансирования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Программы, рассчитываемой как отношение фактического объема финансирования Программы из всех источников ресурсного обеспечения в целом (федеральный бюджет, консолидированный бюджет Республики Тыва, внебюджетные источники) к плановому объему финансирования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Программы из всех источников ресурсного обеспечения в целом (федеральный бюджет, консолидированный бюджет Республики Тыва, внебюджетные источники):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0545" cy="467995"/>
                <wp:effectExtent l="0" t="0" r="0" b="0"/>
                <wp:docPr id="4" name="Изображение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Изображение4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0"/>
                        <a:stretch/>
                      </pic:blipFill>
                      <pic:spPr bwMode="auto">
                        <a:xfrm>
                          <a:off x="0" y="0"/>
                          <a:ext cx="550545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width:43.4pt;height:36.9pt;mso-wrap-distance-left:0.0pt;mso-wrap-distance-top:0.0pt;mso-wrap-distance-right:0.0pt;mso-wrap-distance-bottom:0.0pt;" stroked="false">
                <v:path textboxrect="0,0,0,0"/>
                <v:imagedata r:id="rId2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 – степень финансирования мероприятий Программы;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Уф – фактический объем финансирования Программы из всех источников ресурсного обеспечения в целом (федеральный бюджет, консолидированный бюджет Республики Тыва, внебюджетные источники);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Упл – плановый объем финансирования Программы из всех источников ресурсного обеспечения в целом (федеральный бюджет, консолидированный бюджет Республики Тыва, внебюджетные источники);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3) степени реализации мероприятий Программы (достижения ожидае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мых непосредственных результатов их реализации), рассчитываемой как отношение количества выполненных мероприятий из числа запланированных к реализации в отчетном периоде мероприятий к количеству мероприятий, запланированных к реализации в отчетном периоде.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2140" cy="467995"/>
                <wp:effectExtent l="0" t="0" r="0" b="0"/>
                <wp:docPr id="5" name="Изображение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Изображение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1"/>
                        <a:stretch/>
                      </pic:blipFill>
                      <pic:spPr bwMode="auto">
                        <a:xfrm>
                          <a:off x="0" y="0"/>
                          <a:ext cx="61214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width:48.2pt;height:36.9pt;mso-wrap-distance-left:0.0pt;mso-wrap-distance-top:0.0pt;mso-wrap-distance-right:0.0pt;mso-wrap-distance-bottom:0.0pt;" stroked="false">
                <v:path textboxrect="0,0,0,0"/>
                <v:imagedata r:id="rId21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 – степень реализации мероприятий Программы;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Мф – количество выполненных мероприятий из числа мероприятий, запланированных к реализации в отчетном периоде;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Мпл – количество мероприятий, запланированных к реализации в отчетном периоде;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4) эффективности реализации Программы в целом, которая оценивается на основе степени достижения показателей (индикаторов), степени финансирования и степени реализации мероприятий Программы по следующей формуле: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  <w:lang w:eastAsia="ru-RU" w:bidi="ar-SA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511935" cy="428625"/>
                <wp:effectExtent l="0" t="0" r="0" b="0"/>
                <wp:docPr id="6" name="Изображение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Изображение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22"/>
                        <a:stretch/>
                      </pic:blipFill>
                      <pic:spPr bwMode="auto">
                        <a:xfrm>
                          <a:off x="0" y="0"/>
                          <a:ext cx="151193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width:119.0pt;height:33.8pt;mso-wrap-distance-left:0.0pt;mso-wrap-distance-top:0.0pt;mso-wrap-distance-right:0.0pt;mso-wrap-distance-bottom:0.0pt;" stroked="false">
                <v:path textboxrect="0,0,0,0"/>
                <v:imagedata r:id="rId22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считается высокоэффективной, если эффективность реализации Программы составила не менее 90 процентов.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считается среднеэффективной, если эффективность реализации Программы составила не менее 70 процентов.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Программа считается низкоэффективной, если эффективность реализации Программы составила не менее 60 процентов.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реализация Программы не отвечает приведенным выше критериям, уровень эффективности ее реализации признается неудовлетворительным.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firstLine="709"/>
        <w:jc w:val="both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</w:t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Приложение № 2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к государственной программе</w:t>
      </w:r>
      <w:r/>
    </w:p>
    <w:p>
      <w:pPr>
        <w:pStyle w:val="971"/>
        <w:ind w:left="5670"/>
        <w:jc w:val="center"/>
      </w:pP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Республики Тыва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Развитие информационного общества и средств массовой информации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в Республике Тыва</w:t>
      </w:r>
      <w:r>
        <w:rPr>
          <w:rFonts w:ascii="Times New Roman" w:hAnsi="Times New Roman" w:cs="Times New Roman"/>
          <w:sz w:val="24"/>
        </w:rPr>
        <w:t xml:space="preserve">»</w:t>
      </w:r>
      <w:r/>
    </w:p>
    <w:p>
      <w:pPr>
        <w:pStyle w:val="972"/>
        <w:jc w:val="center"/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972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/>
    </w:p>
    <w:p>
      <w:pPr>
        <w:pStyle w:val="9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расчета показателей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программы </w:t>
      </w:r>
      <w:r/>
    </w:p>
    <w:p>
      <w:pPr>
        <w:pStyle w:val="9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и средств массовой информации</w:t>
      </w:r>
      <w:r/>
    </w:p>
    <w:p>
      <w:pPr>
        <w:pStyle w:val="972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в Республике Тыва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pStyle w:val="972"/>
        <w:jc w:val="center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Оценка степени достижения целей и решения задач Программы определяется в два этапа.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На первом</w:t>
      </w:r>
      <w:r>
        <w:rPr>
          <w:rFonts w:ascii="Times New Roman" w:hAnsi="Times New Roman" w:cs="Times New Roman"/>
          <w:sz w:val="28"/>
          <w:szCs w:val="28"/>
        </w:rPr>
        <w:t xml:space="preserve"> этапе производится сравнение фактически достигнутых значений целевых показателей с установленными Программой значениями, и рассчитываются индивидуальные индексы достижения целевых показателей (по каждому целевому показателю отдельно) по следующей формуле:</w:t>
      </w:r>
      <w:r/>
    </w:p>
    <w:p>
      <w:pPr>
        <w:jc w:val="both"/>
        <w:spacing w:after="0"/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jc w:val="center"/>
        <w:spacing w:after="0"/>
      </w:pPr>
      <w:r>
        <w:rPr>
          <w:rFonts w:ascii="Times New Roman" w:hAnsi="Times New Roman" w:eastAsia="Times New Roman" w:cs="Times New Roman"/>
          <w:sz w:val="46"/>
          <w:szCs w:val="46"/>
          <w:vertAlign w:val="subscript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435100" cy="638175"/>
                <wp:effectExtent l="0" t="0" r="0" b="0"/>
                <wp:docPr id="7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0037818" name="image3.png"/>
                        <pic:cNvPicPr/>
                        <pic:nvPr/>
                      </pic:nvPicPr>
                      <pic:blipFill>
                        <a:blip r:embed="rId23"/>
                        <a:stretch/>
                      </pic:blipFill>
                      <pic:spPr bwMode="auto">
                        <a:xfrm>
                          <a:off x="0" y="0"/>
                          <a:ext cx="1435098" cy="6381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6" o:spid="_x0000_s6" type="#_x0000_t75" style="width:113.0pt;height:50.2pt;mso-wrap-distance-left:0.0pt;mso-wrap-distance-top:0.0pt;mso-wrap-distance-right:0.0pt;mso-wrap-distance-bottom:0.0pt;">
                <v:path textboxrect="0,0,0,0"/>
                <v:imagedata r:id="rId23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/>
    </w:p>
    <w:p>
      <w:pPr>
        <w:jc w:val="both"/>
        <w:spacing w:after="0"/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где: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n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индивидуальный индекс достижения n-го целевого показателя, процентов;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ф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фактически достигнутое значение n-го целевого показателя в отчетном году;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sz w:val="28"/>
          <w:szCs w:val="28"/>
          <w:vertAlign w:val="subscript"/>
        </w:rPr>
        <w:t xml:space="preserve">пл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– установленные в Программе значения n-го целевого показателя на отчетный год.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втором этапе определяется средний индекс достижения целевых показателей по следующей формуле:</w:t>
      </w:r>
      <w:r/>
    </w:p>
    <w:p>
      <w:pPr>
        <w:jc w:val="both"/>
        <w:spacing w:after="0"/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jc w:val="center"/>
        <w:spacing w:after="0"/>
      </w:pPr>
      <w:r>
        <w:rPr>
          <w:rFonts w:ascii="Times New Roman" w:hAnsi="Times New Roman" w:eastAsia="Times New Roman" w:cs="Times New Roman"/>
          <w:sz w:val="46"/>
          <w:szCs w:val="46"/>
          <w:vertAlign w:val="subscript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010285" cy="595630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18343529" name="image2.png"/>
                        <pic:cNvPicPr/>
                        <pic:nvPr/>
                      </pic:nvPicPr>
                      <pic:blipFill>
                        <a:blip r:embed="rId24"/>
                        <a:stretch/>
                      </pic:blipFill>
                      <pic:spPr bwMode="auto">
                        <a:xfrm>
                          <a:off x="0" y="0"/>
                          <a:ext cx="1010283" cy="595629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7" o:spid="_x0000_s7" type="#_x0000_t75" style="width:79.5pt;height:46.9pt;mso-wrap-distance-left:0.0pt;mso-wrap-distance-top:0.0pt;mso-wrap-distance-right:0.0pt;mso-wrap-distance-bottom:0.0pt;">
                <v:path textboxrect="0,0,0,0"/>
                <v:imagedata r:id="rId24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/>
    </w:p>
    <w:p>
      <w:pPr>
        <w:jc w:val="both"/>
        <w:spacing w:after="0"/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где: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I – средний индекс достижения целевых показателей;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n – число целевых показателей Программы.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Оценка степени соответствия запланированному уровню затрат и эффективности использования бюджетных средств определяется по следующей формуле: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876425" cy="542925"/>
                <wp:effectExtent l="0" t="0" r="0" b="0"/>
                <wp:docPr id="9" name="image1.png" descr="https://api.docs.cntd.ru/img/55/02/22/14/3/740b98a4-eb03-44dd-b5ee-3774e19e5da6/P007B000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268481" name="image1.png" descr="https://api.docs.cntd.ru/img/55/02/22/14/3/740b98a4-eb03-44dd-b5ee-3774e19e5da6/P007B0000.png"/>
                        <pic:cNvPicPr/>
                        <pic:nvPr/>
                      </pic:nvPicPr>
                      <pic:blipFill>
                        <a:blip r:embed="rId25"/>
                        <a:stretch/>
                      </pic:blipFill>
                      <pic:spPr bwMode="auto">
                        <a:xfrm>
                          <a:off x="0" y="0"/>
                          <a:ext cx="1876423" cy="5429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8" o:spid="_x0000_s8" type="#_x0000_t75" style="width:147.8pt;height:42.8pt;mso-wrap-distance-left:0.0pt;mso-wrap-distance-top:0.0pt;mso-wrap-distance-right:0.0pt;mso-wrap-distance-bottom:0.0pt;">
                <v:path textboxrect="0,0,0,0"/>
                <v:imagedata r:id="rId25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где: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Е2m – уровень финансирования реализации основных мероприятий Программы;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ФФm– фактический объем финансовых ресурсов, направленный на реализацию мероприятий Программы;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ФПm– плановый объем финансовых ресурсов на реализацию Программы на соответствующий отчетный период.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Степень реализации мероприятий оценивается как доля мероприятий, выполненных в полном объеме, по следующей формуле:</w:t>
      </w:r>
      <w:r/>
    </w:p>
    <w:p>
      <w:pPr>
        <w:ind w:firstLine="708"/>
        <w:jc w:val="both"/>
        <w:spacing w:after="0"/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ind w:firstLine="708"/>
        <w:jc w:val="both"/>
        <w:spacing w:after="0"/>
      </w:pPr>
      <w:r>
        <w:rPr>
          <w:rFonts w:ascii="Times New Roman" w:hAnsi="Times New Roman" w:eastAsia="Times New Roman" w:cs="Times New Roman"/>
          <w:sz w:val="20"/>
          <w:szCs w:val="20"/>
        </w:rPr>
      </w:r>
      <w:r/>
    </w:p>
    <w:p>
      <w:pPr>
        <w:ind w:firstLine="708"/>
        <w:jc w:val="center"/>
        <w:spacing w:after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СРм = Мв / М,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СРм – степень реализации мероприятий;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Мв – количество мероприятий, выполненных в полном объеме, из числа мероприятий, запланированных к реализации в отчетном году;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М – общее количество мероприятий, запланированных к реализации в отчетном году.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Расчет степени реализации мероприятий осуществляется на уровне основных мероприятий Программы.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Степень реализации мероприятий рассчитывается для всех основных мероприятий Программы.</w:t>
      </w:r>
      <w:r/>
    </w:p>
    <w:p>
      <w:pPr>
        <w:ind w:firstLine="709"/>
        <w:jc w:val="both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Вывод об эффективности (неэффективности) реализации Программы определяется на основании следующих критериев:</w:t>
      </w:r>
      <w:r/>
    </w:p>
    <w:p>
      <w:pPr>
        <w:pStyle w:val="971"/>
        <w:jc w:val="left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Приложение № 3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к государственной программе</w:t>
      </w:r>
      <w:r/>
    </w:p>
    <w:p>
      <w:pPr>
        <w:pStyle w:val="971"/>
        <w:ind w:left="5670"/>
        <w:jc w:val="center"/>
      </w:pPr>
      <w:r>
        <w:rPr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Республики Тыва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«</w:t>
      </w:r>
      <w:r>
        <w:rPr>
          <w:rFonts w:ascii="Times New Roman" w:hAnsi="Times New Roman" w:cs="Times New Roman"/>
          <w:sz w:val="24"/>
        </w:rPr>
        <w:t xml:space="preserve">Развитие информационного общества и средств массовой информации</w:t>
      </w:r>
      <w:r/>
    </w:p>
    <w:p>
      <w:pPr>
        <w:pStyle w:val="971"/>
        <w:ind w:left="5670"/>
        <w:jc w:val="center"/>
      </w:pPr>
      <w:r>
        <w:rPr>
          <w:rFonts w:ascii="Times New Roman" w:hAnsi="Times New Roman" w:cs="Times New Roman"/>
          <w:sz w:val="24"/>
        </w:rPr>
        <w:t xml:space="preserve">в Республике Тыва</w:t>
      </w:r>
      <w:r>
        <w:rPr>
          <w:rFonts w:ascii="Times New Roman" w:hAnsi="Times New Roman" w:cs="Times New Roman"/>
          <w:sz w:val="24"/>
        </w:rPr>
        <w:t xml:space="preserve">»</w:t>
      </w:r>
      <w:r/>
    </w:p>
    <w:p>
      <w:pPr>
        <w:pStyle w:val="971"/>
        <w:ind w:left="5670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/>
    </w:p>
    <w:p>
      <w:pPr>
        <w:ind w:left="6378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b/>
          <w:bCs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П О Р Я Д О К</w:t>
      </w:r>
      <w:r>
        <w:rPr>
          <w:b/>
          <w:bCs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предоставления и распределения субсидий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местным бюджетам из республиканского бюджета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 Республики Тыва на оплату услуг по обеспечению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доступа к сети «Интернет» социально значимых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объектов, подключенных к широкополосному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доступу к сети «Интернет» в рамках национальной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программы «Цифровая экономика Российской Федерации»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567"/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Общие положения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1.1. Настоящий Порядок разработан в соответствии со статьей 139 Бюджетного кодекса Российской Федерации и определяет целевое назначен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ие, условия и  порядок предоставления и расходования в очередном финансовом году и плановом периоде субсидий бюджетам муниципальных районов (городских округов) Республики Тыва (далее – муниципальные образования) из республиканского бюджета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bookmarkStart w:id="6" w:name="undefined1"/>
      <w:r>
        <w:rPr>
          <w:rFonts w:ascii="Times New Roman" w:hAnsi="Times New Roman" w:cs="Times New Roman"/>
          <w:highlight w:val="white"/>
        </w:rPr>
      </w:r>
      <w:bookmarkEnd w:id="6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1.2. Субсидии предоставляются в целях покрытия расходов муниципальных образований на оплату услуг по обеспечению доступа к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ети «Интернет»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 2019-2021 годах.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1.3. Субсидии из республиканского бюджета Республики Тыва (далее – субсидии) формируются за счет собственных доходов в составе расходов республиканского бюджета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1.4. Субсидии предоставляются главному распорядителю бюджетных средств (далее – ГРБС) согласно сводной бюджетной росписи республиканского бюджета Республики Тыва и утвержденным лимитам бюджетных обязательств на очередной финансовый год и плановый период.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1.5. Уведомления о бюджетных ассигновани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ях доводятся до органов местного самоуправления муниципальных образований (далее – органы местного самоуправления) в соответствии с порядком составления и ведения сводной бюджетной росписи республиканского бюджета Республики Тыва и бюджетных росписей ГРБС.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1.6. Субсидия предоставляется в рамках государственной программы «Развитие информационного общества и средств массовой информации в Республике Тыва на 2021-2025 годы», утвержденной постановлением Правительства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Республики Тыва от 8 октября 2020 г. № 488.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1.7. Субсидии 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тражаются в доходах местных бюджетов в соответствии с              указаниями о применении бюджетной классификации Российской Федерации по         соответствующему администратору поступлений местного бюджета, определяемому органами местного самоуправления.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white"/>
        </w:rPr>
      </w:r>
      <w:bookmarkStart w:id="7" w:name="undefined2"/>
      <w:r>
        <w:rPr>
          <w:rFonts w:ascii="Times New Roman" w:hAnsi="Times New Roman" w:cs="Times New Roman"/>
          <w:highlight w:val="white"/>
        </w:rPr>
      </w:r>
      <w:bookmarkEnd w:id="7"/>
      <w:r>
        <w:rPr>
          <w:rFonts w:ascii="Times New Roman" w:hAnsi="Times New Roman" w:cs="Times New Roman"/>
          <w:sz w:val="28"/>
          <w:szCs w:val="28"/>
          <w:highlight w:val="white"/>
        </w:rPr>
        <w:t xml:space="preserve">1.8.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Органы местного самоуправления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ежеквартально, не позднее 10-го числа месяца, следующего за отчетным, если иное не предусмотрено условиями и порядком предоставления, представляют ГРБС отчет о расходовании указанных средств по формам, установленным Министерством финансов Республики Тыва.</w:t>
      </w:r>
      <w:r>
        <w:rPr>
          <w:rFonts w:ascii="Times New Roman" w:hAnsi="Times New Roman" w:cs="Times New Roman"/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1.9. 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 течение 4 рабочих дней после представления органами местного самоуправления указанных в части 1.8 настоящего Порядка документов ГРБС проводится их камеральная проверка и составляется сводный отчет по соответствующи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м расходам. Затем ГРБС формируется заявка на финансирование, которая представляется в установленные сроки в Министерство финансов Республики Тыва для последующего включения расходных обязательств к финансированию в сводный кассовый план на очередной месяц.</w:t>
      </w:r>
      <w:r>
        <w:rPr>
          <w:rFonts w:ascii="Times New Roman" w:hAnsi="Times New Roman" w:cs="Times New Roman"/>
          <w:highlight w:val="yellow"/>
        </w:rPr>
      </w:r>
      <w:r>
        <w:rPr>
          <w:highlight w:val="yellow"/>
        </w:rPr>
      </w:r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использованные по состоянию на 1 января очередного финансового года остатки субсидий подлежат возврату в республиканский бюджет в порядке, установленном Министерством финансов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1.10. Ответственность за нецелевое использование полученных субсидий, а также за достоверность предста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вляемых сведений о расходах несут органы местного самоуправления. В случае использования субсидий не по целевому назначению соответствующие средства подлежат возврату в республиканский бюджет в порядке, установленном Министерством финансов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1.11. Контроль за целевым и эффективным использованием субсидий осуществляется ГРБС и органами государственного финансового контроля.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Условия и порядок предоставления 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расходования субсидий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2.1. Субсидии бюджетам муниципальных образований Республи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ки Тыва             предоставляются на оплату услуг доступа к сети «Интернет» социально значимых объектов, подключенных к широкополосному доступу к сети «Интернет» в рамках национальной программы «Цифровая экономика Российской Федерации» в 2019-2021 годах.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2.2. Критерии предоставления субсидий бюджетам муниципальных образований Республики Тыва (далее – местные бюджеты) являются: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соблюдение органами местного самоуправления бюджетного законодательства Российской Федерации и Республики Тыва;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наличие социально значимых объектов, подключенных к широкополосному доступу к сети «Интернет», в рамках национальной программы «Цифровая экономика Российской Федерации»;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наличие соглашения о предоставлении субсидии, заключенного между Министерством цифрового развития Республики Тыва и муниципальным образованием, в соответствии с пунктом 2.3 настоящего Порядка и типовой формой,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утвержденной Министерством цифрового развития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2.3. В соглашении о предоставлении субсидии в обязательном порядке должны быть предусмотрены: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размер субсидии, предоставляемой бюджету муниципального образования из республиканского бюджета на оплату услуг по обеспечению доступа к сети «Интернет» за счет средств субсидии;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обязанность муниципального образования обеспечить оплату услуг по обеспечению доступа к сети «Интернет» социально значимых объектов (органы местного самоуправления и библиотеки);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в) обеспечение муниципальным образованием целевого использования субсидии на оплату услуг по обеспечению доступа к сети «Интернет»;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г) использование субсидии при условии повышения эффективности использования бюджетных средств муниципальным образованием;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д) обязательство о недопущении образования на первое число каждого месяца кредиторской задолженности консолидированного бюджета муниципального образования по услугам по обеспечению доступа к сети «Интернет»;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е) ежеквартальное предоставление не позднее 15 числа месяца, следующего за отчетным, в Министерство цифрового развития Республики Тыва отчета о расходовании субсидий на оплату услуг по обеспечению доступа к сети «Интернет» по установленной форме;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ж) приостановление (сокращение) предоставления межбюджетных трансфертов бюджету муниципального образования в случае невыполнения получателем межбюджетных трансфертов условий предоставления субсидии;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з) основания и порядок внесения изменений и дополнений  в соглашение;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и) порядок расчетов;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к) срок действия соглашения;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л) разрешение споров;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м) формы отчетностей;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н) показатель результативности использования субсидии.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2.4. Субсидии предоставляются местным бюджетам ежемесячно, в соответствии с утвержденным кассовым планом финансирования межбюджетных трансфертов, согласованным с Министерством финансов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2.5. Органы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местного самоуправления ежеквартально, не позднее 15 числа месяца, следующего за отчетным периодом, представляют в Министерство цифрового развития Республики Тыва отчет о расходовании субсидий по форме, установленной Министерством финансов Республики Тыва.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 Министерство цифрового развития Республики Тыва вправе приостановить финансирование, уменьшить (перераспределить) плановые объемы субсидий, предусмотренные местным бюджетам, на текущий год, квартал, месяц в случае: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а) выявления нецелевого использования средств;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б) неполного освоения перечисленных субсидий в течение предыдущего месяца.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2.7. Субсидии носят целевой характер и не могут быть использованы на другие цели.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 В случае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возникновения экономии субсидий и отсутствия текущей задолженности по расходам на оплату за услуги «Интернет» муниципальное образование по согласованию с Министерством цифрового развития Республики Тыва возвращает остатки субсидии в республиканский бюджет.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Методика расчета и распределения субсидий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Расчет субсидии осуществляется по следующей формуле: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БКj = Сумма (Т*Ki) +Сумма (OPэj*Ki), 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БКj – объем субсидии j-му муниципальному образованию;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 – тари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 на услуги сети «Интернет» со скоростью 10 Мб/с на момент формирования прогноза бюджета республики, при этом тариф не может быть больше среднего тарифа, рекомендованного Министерством цифрового развития, связи и массовых коммуникаций Российской Федерации;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БКj – объем субсидии j-му муниципальному образованию;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Ki – количество социально значимых объектов, подключенных к широкополосному доступу к сети «Интернет»;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Tj – тариф на услуги «Интернет» (скоростью 10 Мб/с, 2 Мб/с) на момент формирования прогноза бюджета республики, предоставляемые иными операторами связи.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 Методика расчета показателя и 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эффективность использования субсидий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4.1. Показателем результативности использования субсидии, предоставляемой бюджету муниципального образования области, являе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тся количество социально значимых объектов (органы местного самоуправления муниципальных образований Республики Тыва и библиотеки), подключенных к сети «Интернет», в рамках национальной программы «Цифровая экономика Российской Федерации» в 2019-2021 годах.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Значение показателя результативности устанавливается соглашением.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4.2. Оценка результативности и эф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фективности использования субсидии осуществляется Министерством цифрового развития Республики Тыва по итогам года на основании отчетных данных, представляемых в соответствии с пунктом 10 Порядка, путем установления степени достижения ожидаемых результатов.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4.3. Показатель результативности использования субсидии (R) рассчитывается по формуле: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R = Rf / Rp,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Rf – фактическое значение показателя результативности;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Rp – плановое значение показателя результативности. 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значении показателя R ниже 1 результативность использования субсидии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признается низкой. Если показатель R равен 1, результативность использования субсидии признается высокой.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4.4. Эффективность использования субсидии (А) рассчитывается по формуле: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= (R x P / F) x 100,</w:t>
      </w:r>
      <w:r>
        <w:rPr>
          <w:rFonts w:ascii="Times New Roman" w:hAnsi="Times New Roman" w:cs="Times New Roman"/>
          <w:highlight w:val="white"/>
        </w:rPr>
      </w:r>
      <w:r/>
    </w:p>
    <w:p>
      <w:pPr>
        <w:jc w:val="center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где: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R – показатель результативности;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P – плановый объем бюджетных ассигнований, утвержденный в бюджете на финансирование мероприятия;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F – фактический объем финансирования расходов на реализацию мероприятия.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whit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При значении показателя, рав</w:t>
      </w:r>
      <w:r>
        <w:rPr>
          <w:rFonts w:ascii="Times New Roman" w:hAnsi="Times New Roman" w:cs="Times New Roman"/>
          <w:bCs/>
          <w:sz w:val="28"/>
          <w:szCs w:val="28"/>
          <w:highlight w:val="white"/>
          <w:lang w:eastAsia="ru-RU"/>
        </w:rPr>
        <w:t xml:space="preserve">ном 100 и более, эффективность использования субсидии признается высокой. При значении показателя от 90 до 100 эффективность использования субсидии признается средней. При значении показателя менее 90 эффективность использования субсидии признается низкой.</w:t>
      </w:r>
      <w:r>
        <w:rPr>
          <w:rFonts w:ascii="Times New Roman" w:hAnsi="Times New Roman" w:cs="Times New Roman"/>
          <w:highlight w:val="white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ind w:firstLine="709"/>
        <w:jc w:val="both"/>
        <w:spacing w:after="0" w:line="240" w:lineRule="auto"/>
        <w:shd w:val="clear" w:color="ffffff" w:themeColor="background1" w:fill="ffffff" w:themeFill="background1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bCs/>
          <w:sz w:val="28"/>
          <w:szCs w:val="28"/>
          <w:highlight w:val="none"/>
          <w:lang w:eastAsia="ru-RU"/>
        </w:rPr>
      </w:r>
      <w:r/>
    </w:p>
    <w:p>
      <w:pPr>
        <w:pStyle w:val="971"/>
        <w:ind w:left="0"/>
        <w:jc w:val="left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</w:rPr>
      </w:r>
      <w:r>
        <w:rPr>
          <w:rFonts w:ascii="Times New Roman" w:hAnsi="Times New Roman" w:cs="Times New Roman"/>
          <w:sz w:val="24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</w:r>
      <w:r>
        <w:rPr>
          <w:rFonts w:ascii="Times New Roman" w:hAnsi="Times New Roman" w:cs="Times New Roman"/>
          <w:highlight w:val="yellow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p>
      <w:pPr>
        <w:pStyle w:val="971"/>
        <w:jc w:val="center"/>
        <w:shd w:val="clear" w:color="ffffff" w:themeColor="background1" w:fill="ffffff" w:themeFill="background1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  <w:r/>
    </w:p>
    <w:sectPr>
      <w:headerReference w:type="default" r:id="rId12"/>
      <w:footnotePr/>
      <w:endnotePr/>
      <w:type w:val="nextPage"/>
      <w:pgSz w:w="11906" w:h="16838" w:orient="portrait"/>
      <w:pgMar w:top="1134" w:right="568" w:bottom="1134" w:left="1133" w:header="72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Sun">
    <w:panose1 w:val="02000506000000020000"/>
  </w:font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Mangal">
    <w:panose1 w:val="02040503050306020203"/>
  </w:font>
  <w:font w:name="Calibri">
    <w:panose1 w:val="020F0502020204030204"/>
  </w:font>
  <w:font w:name="Times New Roman">
    <w:panose1 w:val="02020603050405020304"/>
  </w:font>
  <w:font w:name="Liberation Serif">
    <w:panose1 w:val="02020603050405020304"/>
  </w:font>
  <w:font w:name="0">
    <w:panose1 w:val="02000603000000000000"/>
  </w:font>
  <w:font w:name="Tahoma">
    <w:panose1 w:val="020B060403050404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>
      <w:rPr>
        <w:lang w:eastAsia="ru-RU"/>
      </w:rPr>
      <w:t xml:space="preserve">1</w:t>
    </w:r>
    <w:r>
      <w:rPr>
        <w:lang w:eastAsia="ru-RU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>
      <w:rPr>
        <w:lang w:eastAsia="ru-RU"/>
      </w:rPr>
      <w:t xml:space="preserve">20</w:t>
    </w:r>
    <w:r>
      <w:rPr>
        <w:lang w:eastAsia="ru-RU"/>
      </w:rPr>
      <w:fldChar w:fldCharType="end"/>
    </w:r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>
      <w:rPr>
        <w:lang w:eastAsia="ru-RU"/>
      </w:rPr>
      <w:t xml:space="preserve">43</w:t>
    </w:r>
    <w:r>
      <w:rPr>
        <w:lang w:eastAsia="ru-RU"/>
      </w:rPr>
      <w:fldChar w:fldCharType="end"/>
    </w:r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86"/>
      <w:jc w:val="right"/>
    </w:pPr>
    <w:r>
      <w:rPr>
        <w:lang w:eastAsia="ru-RU"/>
      </w:rPr>
      <w:fldChar w:fldCharType="begin"/>
    </w:r>
    <w:r>
      <w:rPr>
        <w:lang w:eastAsia="ru-RU"/>
      </w:rPr>
      <w:instrText xml:space="preserve"> PAGE </w:instrText>
    </w:r>
    <w:r>
      <w:rPr>
        <w:lang w:eastAsia="ru-RU"/>
      </w:rPr>
      <w:fldChar w:fldCharType="separate"/>
    </w:r>
    <w:r>
      <w:rPr>
        <w:lang w:eastAsia="ru-RU"/>
      </w:rPr>
      <w:t xml:space="preserve">50</w:t>
    </w:r>
    <w:r>
      <w:rPr>
        <w:lang w:eastAsia="ru-RU"/>
      </w:rP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tab"/>
      <w:lvlText w:val="%1.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0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6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2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09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6">
    <w:name w:val="Heading 1 Char"/>
    <w:basedOn w:val="751"/>
    <w:link w:val="742"/>
    <w:uiPriority w:val="9"/>
    <w:rPr>
      <w:rFonts w:ascii="Arial" w:hAnsi="Arial" w:eastAsia="Arial" w:cs="Arial"/>
      <w:sz w:val="40"/>
      <w:szCs w:val="40"/>
    </w:rPr>
  </w:style>
  <w:style w:type="character" w:styleId="707">
    <w:name w:val="Heading 2 Char"/>
    <w:basedOn w:val="751"/>
    <w:link w:val="743"/>
    <w:uiPriority w:val="9"/>
    <w:rPr>
      <w:rFonts w:ascii="Arial" w:hAnsi="Arial" w:eastAsia="Arial" w:cs="Arial"/>
      <w:sz w:val="34"/>
    </w:rPr>
  </w:style>
  <w:style w:type="character" w:styleId="708">
    <w:name w:val="Heading 4 Char"/>
    <w:basedOn w:val="751"/>
    <w:link w:val="745"/>
    <w:uiPriority w:val="9"/>
    <w:rPr>
      <w:rFonts w:ascii="Arial" w:hAnsi="Arial" w:eastAsia="Arial" w:cs="Arial"/>
      <w:b/>
      <w:bCs/>
      <w:sz w:val="26"/>
      <w:szCs w:val="26"/>
    </w:rPr>
  </w:style>
  <w:style w:type="character" w:styleId="709">
    <w:name w:val="Heading 5 Char"/>
    <w:basedOn w:val="751"/>
    <w:link w:val="746"/>
    <w:uiPriority w:val="9"/>
    <w:rPr>
      <w:rFonts w:ascii="Arial" w:hAnsi="Arial" w:eastAsia="Arial" w:cs="Arial"/>
      <w:b/>
      <w:bCs/>
      <w:sz w:val="24"/>
      <w:szCs w:val="24"/>
    </w:rPr>
  </w:style>
  <w:style w:type="character" w:styleId="710">
    <w:name w:val="Heading 6 Char"/>
    <w:basedOn w:val="751"/>
    <w:link w:val="747"/>
    <w:uiPriority w:val="9"/>
    <w:rPr>
      <w:rFonts w:ascii="Arial" w:hAnsi="Arial" w:eastAsia="Arial" w:cs="Arial"/>
      <w:b/>
      <w:bCs/>
      <w:sz w:val="22"/>
      <w:szCs w:val="22"/>
    </w:rPr>
  </w:style>
  <w:style w:type="character" w:styleId="711">
    <w:name w:val="Heading 7 Char"/>
    <w:basedOn w:val="751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2">
    <w:name w:val="Heading 8 Char"/>
    <w:basedOn w:val="751"/>
    <w:link w:val="749"/>
    <w:uiPriority w:val="9"/>
    <w:rPr>
      <w:rFonts w:ascii="Arial" w:hAnsi="Arial" w:eastAsia="Arial" w:cs="Arial"/>
      <w:i/>
      <w:iCs/>
      <w:sz w:val="22"/>
      <w:szCs w:val="22"/>
    </w:rPr>
  </w:style>
  <w:style w:type="character" w:styleId="713">
    <w:name w:val="Heading 9 Char"/>
    <w:basedOn w:val="751"/>
    <w:link w:val="750"/>
    <w:uiPriority w:val="9"/>
    <w:rPr>
      <w:rFonts w:ascii="Arial" w:hAnsi="Arial" w:eastAsia="Arial" w:cs="Arial"/>
      <w:i/>
      <w:iCs/>
      <w:sz w:val="21"/>
      <w:szCs w:val="21"/>
    </w:rPr>
  </w:style>
  <w:style w:type="character" w:styleId="714">
    <w:name w:val="Title Char"/>
    <w:basedOn w:val="751"/>
    <w:link w:val="793"/>
    <w:uiPriority w:val="10"/>
    <w:rPr>
      <w:sz w:val="48"/>
      <w:szCs w:val="48"/>
    </w:rPr>
  </w:style>
  <w:style w:type="character" w:styleId="715">
    <w:name w:val="Subtitle Char"/>
    <w:basedOn w:val="751"/>
    <w:link w:val="794"/>
    <w:uiPriority w:val="11"/>
    <w:rPr>
      <w:sz w:val="24"/>
      <w:szCs w:val="24"/>
    </w:rPr>
  </w:style>
  <w:style w:type="table" w:styleId="716">
    <w:name w:val="Table Grid"/>
    <w:basedOn w:val="7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Plain Table 1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7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7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2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1">
    <w:name w:val="List Table 3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List Table 4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List Table 5 Dark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4">
    <w:name w:val="List Table 6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5">
    <w:name w:val="List Table 7 Colorful"/>
    <w:basedOn w:val="7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6">
    <w:name w:val="Hyperlink"/>
    <w:uiPriority w:val="99"/>
    <w:unhideWhenUsed/>
    <w:rPr>
      <w:color w:val="0000ff" w:themeColor="hyperlink"/>
      <w:u w:val="single"/>
    </w:rPr>
  </w:style>
  <w:style w:type="character" w:styleId="737">
    <w:name w:val="Footnote Text Char"/>
    <w:link w:val="795"/>
    <w:uiPriority w:val="99"/>
    <w:rPr>
      <w:sz w:val="18"/>
    </w:rPr>
  </w:style>
  <w:style w:type="character" w:styleId="738">
    <w:name w:val="footnote reference"/>
    <w:basedOn w:val="751"/>
    <w:uiPriority w:val="99"/>
    <w:unhideWhenUsed/>
    <w:rPr>
      <w:vertAlign w:val="superscript"/>
    </w:rPr>
  </w:style>
  <w:style w:type="character" w:styleId="739">
    <w:name w:val="Endnote Text Char"/>
    <w:link w:val="796"/>
    <w:uiPriority w:val="99"/>
    <w:rPr>
      <w:sz w:val="20"/>
    </w:rPr>
  </w:style>
  <w:style w:type="character" w:styleId="740">
    <w:name w:val="endnote reference"/>
    <w:basedOn w:val="751"/>
    <w:uiPriority w:val="99"/>
    <w:semiHidden/>
    <w:unhideWhenUsed/>
    <w:rPr>
      <w:vertAlign w:val="superscript"/>
    </w:rPr>
  </w:style>
  <w:style w:type="paragraph" w:styleId="741" w:default="1">
    <w:name w:val="Normal"/>
    <w:qFormat/>
    <w:pPr>
      <w:spacing w:after="200" w:line="276" w:lineRule="auto"/>
      <w:widowControl w:val="off"/>
    </w:pPr>
    <w:rPr>
      <w:rFonts w:ascii="0" w:hAnsi="0" w:eastAsia="0" w:cs="0"/>
      <w:color w:val="000000"/>
      <w:sz w:val="22"/>
    </w:rPr>
  </w:style>
  <w:style w:type="paragraph" w:styleId="742">
    <w:name w:val="Heading 1"/>
    <w:basedOn w:val="741"/>
    <w:next w:val="741"/>
    <w:link w:val="75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743">
    <w:name w:val="Heading 2"/>
    <w:basedOn w:val="741"/>
    <w:next w:val="741"/>
    <w:link w:val="760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44">
    <w:name w:val="Heading 3"/>
    <w:basedOn w:val="788"/>
    <w:next w:val="789"/>
    <w:qFormat/>
    <w:pPr>
      <w:spacing w:before="140"/>
      <w:outlineLvl w:val="2"/>
    </w:pPr>
    <w:rPr>
      <w:rFonts w:ascii="Liberation Serif" w:hAnsi="Liberation Serif"/>
      <w:b/>
      <w:bCs/>
    </w:rPr>
  </w:style>
  <w:style w:type="paragraph" w:styleId="745">
    <w:name w:val="Heading 4"/>
    <w:basedOn w:val="741"/>
    <w:next w:val="741"/>
    <w:link w:val="762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6">
    <w:name w:val="Heading 5"/>
    <w:basedOn w:val="741"/>
    <w:next w:val="741"/>
    <w:link w:val="763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</w:rPr>
  </w:style>
  <w:style w:type="paragraph" w:styleId="747">
    <w:name w:val="Heading 6"/>
    <w:basedOn w:val="741"/>
    <w:next w:val="741"/>
    <w:link w:val="76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  <w:szCs w:val="22"/>
    </w:rPr>
  </w:style>
  <w:style w:type="paragraph" w:styleId="748">
    <w:name w:val="Heading 7"/>
    <w:basedOn w:val="741"/>
    <w:next w:val="741"/>
    <w:link w:val="765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749">
    <w:name w:val="Heading 8"/>
    <w:basedOn w:val="741"/>
    <w:next w:val="741"/>
    <w:link w:val="766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  <w:szCs w:val="22"/>
    </w:rPr>
  </w:style>
  <w:style w:type="paragraph" w:styleId="750">
    <w:name w:val="Heading 9"/>
    <w:basedOn w:val="741"/>
    <w:next w:val="741"/>
    <w:link w:val="767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1" w:default="1">
    <w:name w:val="Default Paragraph Font"/>
    <w:uiPriority w:val="1"/>
    <w:semiHidden/>
    <w:unhideWhenUsed/>
  </w:style>
  <w:style w:type="table" w:styleId="7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3" w:default="1">
    <w:name w:val="No List"/>
    <w:uiPriority w:val="99"/>
    <w:semiHidden/>
    <w:unhideWhenUsed/>
  </w:style>
  <w:style w:type="character" w:styleId="754" w:customStyle="1">
    <w:name w:val="Интернет-ссылка"/>
    <w:basedOn w:val="751"/>
    <w:uiPriority w:val="99"/>
    <w:unhideWhenUsed/>
    <w:rPr>
      <w:rFonts w:ascii="Times New Roman" w:hAnsi="Times New Roman" w:eastAsia="Times New Roman" w:cs="Times New Roman"/>
      <w:color w:val="0000ff"/>
      <w:sz w:val="24"/>
      <w:szCs w:val="24"/>
      <w:u w:val="single"/>
    </w:rPr>
  </w:style>
  <w:style w:type="character" w:styleId="755" w:customStyle="1">
    <w:name w:val="Привязка сноски"/>
    <w:rPr>
      <w:vertAlign w:val="superscript"/>
    </w:rPr>
  </w:style>
  <w:style w:type="character" w:styleId="756" w:customStyle="1">
    <w:name w:val="Footnote Characters"/>
    <w:basedOn w:val="751"/>
    <w:qFormat/>
    <w:rPr>
      <w:rFonts w:eastAsia="Times New Roman"/>
      <w:color w:val="000000"/>
      <w:vertAlign w:val="superscript"/>
    </w:rPr>
  </w:style>
  <w:style w:type="character" w:styleId="757" w:customStyle="1">
    <w:name w:val="Привязка концевой сноски"/>
    <w:rPr>
      <w:vertAlign w:val="superscript"/>
    </w:rPr>
  </w:style>
  <w:style w:type="character" w:styleId="758" w:customStyle="1">
    <w:name w:val="Endnote Characters"/>
    <w:basedOn w:val="751"/>
    <w:qFormat/>
    <w:rPr>
      <w:vertAlign w:val="superscript"/>
    </w:rPr>
  </w:style>
  <w:style w:type="character" w:styleId="759" w:customStyle="1">
    <w:name w:val="Заголовок 1 Знак"/>
    <w:link w:val="742"/>
    <w:qFormat/>
    <w:rPr>
      <w:rFonts w:ascii="0" w:hAnsi="0" w:eastAsia="0"/>
      <w:sz w:val="40"/>
    </w:rPr>
  </w:style>
  <w:style w:type="character" w:styleId="760" w:customStyle="1">
    <w:name w:val="Заголовок 2 Знак"/>
    <w:link w:val="743"/>
    <w:qFormat/>
    <w:rPr>
      <w:rFonts w:ascii="0" w:hAnsi="0" w:eastAsia="0"/>
      <w:sz w:val="34"/>
    </w:rPr>
  </w:style>
  <w:style w:type="character" w:styleId="761" w:customStyle="1">
    <w:name w:val="Heading 3 Char"/>
    <w:qFormat/>
    <w:rPr>
      <w:rFonts w:ascii="0" w:hAnsi="0" w:eastAsia="0"/>
      <w:sz w:val="30"/>
    </w:rPr>
  </w:style>
  <w:style w:type="character" w:styleId="762" w:customStyle="1">
    <w:name w:val="Заголовок 4 Знак"/>
    <w:link w:val="745"/>
    <w:qFormat/>
    <w:rPr>
      <w:rFonts w:ascii="0" w:hAnsi="0" w:eastAsia="0"/>
      <w:b/>
      <w:sz w:val="26"/>
    </w:rPr>
  </w:style>
  <w:style w:type="character" w:styleId="763" w:customStyle="1">
    <w:name w:val="Заголовок 5 Знак"/>
    <w:link w:val="746"/>
    <w:qFormat/>
    <w:rPr>
      <w:rFonts w:ascii="0" w:hAnsi="0" w:eastAsia="0"/>
      <w:b/>
    </w:rPr>
  </w:style>
  <w:style w:type="character" w:styleId="764" w:customStyle="1">
    <w:name w:val="Заголовок 6 Знак"/>
    <w:link w:val="747"/>
    <w:qFormat/>
    <w:rPr>
      <w:rFonts w:ascii="0" w:hAnsi="0" w:eastAsia="0"/>
      <w:b/>
      <w:sz w:val="22"/>
    </w:rPr>
  </w:style>
  <w:style w:type="character" w:styleId="765" w:customStyle="1">
    <w:name w:val="Заголовок 7 Знак"/>
    <w:link w:val="748"/>
    <w:qFormat/>
    <w:rPr>
      <w:rFonts w:ascii="0" w:hAnsi="0" w:eastAsia="0"/>
      <w:b/>
      <w:i/>
      <w:sz w:val="22"/>
    </w:rPr>
  </w:style>
  <w:style w:type="character" w:styleId="766" w:customStyle="1">
    <w:name w:val="Заголовок 8 Знак"/>
    <w:link w:val="749"/>
    <w:qFormat/>
    <w:rPr>
      <w:rFonts w:ascii="0" w:hAnsi="0" w:eastAsia="0"/>
      <w:i/>
      <w:sz w:val="22"/>
    </w:rPr>
  </w:style>
  <w:style w:type="character" w:styleId="767" w:customStyle="1">
    <w:name w:val="Заголовок 9 Знак"/>
    <w:link w:val="750"/>
    <w:qFormat/>
    <w:rPr>
      <w:rFonts w:ascii="0" w:hAnsi="0" w:eastAsia="0"/>
      <w:i/>
      <w:sz w:val="21"/>
    </w:rPr>
  </w:style>
  <w:style w:type="character" w:styleId="768" w:customStyle="1">
    <w:name w:val="Название Знак"/>
    <w:link w:val="793"/>
    <w:qFormat/>
    <w:rPr>
      <w:sz w:val="48"/>
    </w:rPr>
  </w:style>
  <w:style w:type="character" w:styleId="769" w:customStyle="1">
    <w:name w:val="Подзаголовок Знак"/>
    <w:link w:val="794"/>
    <w:qFormat/>
  </w:style>
  <w:style w:type="character" w:styleId="770" w:customStyle="1">
    <w:name w:val="Quote Char"/>
    <w:qFormat/>
    <w:rPr>
      <w:i/>
    </w:rPr>
  </w:style>
  <w:style w:type="character" w:styleId="771" w:customStyle="1">
    <w:name w:val="Intense Quote Char"/>
    <w:qFormat/>
    <w:rPr>
      <w:i/>
    </w:rPr>
  </w:style>
  <w:style w:type="character" w:styleId="772" w:customStyle="1">
    <w:name w:val="Header Char"/>
    <w:qFormat/>
  </w:style>
  <w:style w:type="character" w:styleId="773" w:customStyle="1">
    <w:name w:val="Footer Char"/>
    <w:qFormat/>
  </w:style>
  <w:style w:type="character" w:styleId="774" w:customStyle="1">
    <w:name w:val="Caption Char"/>
    <w:qFormat/>
  </w:style>
  <w:style w:type="character" w:styleId="775" w:customStyle="1">
    <w:name w:val="ﾈ4I�~�・蛄?�・4�4�4�4・�・4�|�[�p�"/>
    <w:qFormat/>
    <w:rPr>
      <w:rFonts w:ascii="0" w:hAnsi="0" w:eastAsia="0"/>
      <w:color w:val="0000ff"/>
      <w:u w:val="single"/>
    </w:rPr>
  </w:style>
  <w:style w:type="character" w:styleId="776" w:customStyle="1">
    <w:name w:val="Текст сноски Знак"/>
    <w:link w:val="795"/>
    <w:qFormat/>
    <w:rPr>
      <w:sz w:val="18"/>
    </w:rPr>
  </w:style>
  <w:style w:type="character" w:styleId="777" w:customStyle="1">
    <w:name w:val="ﾏ4P�・閇?穩?…・4�4�4�?4�~��・?點"/>
    <w:qFormat/>
    <w:rPr>
      <w:rFonts w:ascii="0" w:hAnsi="0" w:eastAsia="0"/>
      <w:vertAlign w:val="superscript"/>
    </w:rPr>
  </w:style>
  <w:style w:type="character" w:styleId="778" w:customStyle="1">
    <w:name w:val="Текст концевой сноски Знак"/>
    <w:link w:val="796"/>
    <w:qFormat/>
    <w:rPr>
      <w:sz w:val="20"/>
    </w:rPr>
  </w:style>
  <w:style w:type="character" w:styleId="779" w:customStyle="1">
    <w:name w:val="П4Pр4・иy?вr?я・4з?4к?4а ?4к?4о?4н?4ц4uе4rв4о4zй?4・с~?н?о・4с?4к"/>
    <w:qFormat/>
    <w:rPr>
      <w:vertAlign w:val="superscript"/>
    </w:rPr>
  </w:style>
  <w:style w:type="character" w:styleId="780" w:customStyle="1">
    <w:name w:val="ﾇ4H�p�s��|��r��[ 2 ﾇ4H�~�p�["/>
    <w:qFormat/>
    <w:rPr>
      <w:rFonts w:ascii="0" w:hAnsi="0" w:eastAsia="0"/>
      <w:b/>
      <w:color w:val="000000"/>
      <w:sz w:val="36"/>
    </w:rPr>
  </w:style>
  <w:style w:type="character" w:styleId="781" w:customStyle="1">
    <w:name w:val="ﾒ4S�u�[�・�・?4�~��・?點 �H?ﾇ~?厓?濕"/>
    <w:qFormat/>
    <w:rPr>
      <w:rFonts w:ascii="0" w:hAnsi="0" w:eastAsia="0"/>
      <w:color w:val="000000"/>
      <w:sz w:val="20"/>
    </w:rPr>
  </w:style>
  <w:style w:type="character" w:styleId="782" w:customStyle="1">
    <w:name w:val="ﾑ4R�y�]�r��| �・﨏?�?�・4�4�"/>
    <w:qFormat/>
    <w:rPr>
      <w:rFonts w:ascii="0" w:hAnsi="0" w:eastAsia="0"/>
    </w:rPr>
  </w:style>
  <w:style w:type="character" w:styleId="783" w:customStyle="1">
    <w:name w:val="ﾎ4O�・﨏?�?穩?﨏?�?騷 ?�・4�4�4�・�H?ﾇ~?厓?濕"/>
    <w:qFormat/>
    <w:rPr>
      <w:rFonts w:ascii="0" w:hAnsi="0" w:eastAsia="0"/>
      <w:color w:val="000000"/>
      <w:sz w:val="28"/>
      <w:shd w:val="clear" w:color="auto" w:fill="ffffff"/>
    </w:rPr>
  </w:style>
  <w:style w:type="character" w:styleId="784" w:customStyle="1">
    <w:name w:val="ﾒ4S�u�[�・�・?4�4�~��・?點 �H?ﾇ~?厓?濕"/>
    <w:qFormat/>
    <w:rPr>
      <w:rFonts w:ascii="0" w:hAnsi="0" w:eastAsia="0"/>
      <w:color w:val="000000"/>
      <w:sz w:val="18"/>
    </w:rPr>
  </w:style>
  <w:style w:type="character" w:styleId="785" w:customStyle="1">
    <w:name w:val="ﾂ4B�u�・�・4�4�4�?4�4�4�4�4�4�y�・�・4�?�?4ﾇ?4�4�"/>
    <w:qFormat/>
    <w:rPr>
      <w:rFonts w:ascii="0" w:hAnsi="0" w:eastAsia="0"/>
      <w:color w:val="000000"/>
    </w:rPr>
  </w:style>
  <w:style w:type="character" w:styleId="786" w:customStyle="1">
    <w:name w:val="ﾍ4N�y�w�~�y�z �[��|��~�・閇?�・4�|�4Hﾇ4~�p�[�"/>
    <w:qFormat/>
    <w:rPr>
      <w:rFonts w:ascii="0" w:hAnsi="0" w:eastAsia="0"/>
      <w:color w:val="000000"/>
    </w:rPr>
  </w:style>
  <w:style w:type="character" w:styleId="787" w:customStyle="1">
    <w:name w:val="Текст выноски Знак"/>
    <w:basedOn w:val="751"/>
    <w:qFormat/>
    <w:rPr>
      <w:rFonts w:ascii="Tahoma" w:hAnsi="Tahoma" w:cs="Times New Roman"/>
      <w:sz w:val="14"/>
      <w:szCs w:val="24"/>
    </w:rPr>
  </w:style>
  <w:style w:type="paragraph" w:styleId="788" w:customStyle="1">
    <w:name w:val="Заголовок"/>
    <w:basedOn w:val="741"/>
    <w:next w:val="789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789">
    <w:name w:val="Body Text"/>
    <w:basedOn w:val="741"/>
    <w:pPr>
      <w:spacing w:after="140"/>
    </w:pPr>
  </w:style>
  <w:style w:type="paragraph" w:styleId="790">
    <w:name w:val="List"/>
    <w:basedOn w:val="789"/>
    <w:rPr>
      <w:rFonts w:ascii="PT Astra Serif" w:hAnsi="PT Astra Serif" w:cs="Noto Sans Devanagari"/>
    </w:rPr>
  </w:style>
  <w:style w:type="paragraph" w:styleId="791">
    <w:name w:val="Caption"/>
    <w:basedOn w:val="741"/>
    <w:qFormat/>
    <w:pPr>
      <w:spacing w:before="120" w:after="120"/>
      <w:suppressLineNumbers/>
    </w:pPr>
    <w:rPr>
      <w:rFonts w:ascii="PT Astra Serif" w:hAnsi="PT Astra Serif" w:cs="Noto Sans Devanagari"/>
      <w:i/>
      <w:iCs/>
      <w:sz w:val="24"/>
    </w:rPr>
  </w:style>
  <w:style w:type="paragraph" w:styleId="792">
    <w:name w:val="index heading"/>
    <w:basedOn w:val="788"/>
  </w:style>
  <w:style w:type="paragraph" w:styleId="793">
    <w:name w:val="Title"/>
    <w:basedOn w:val="741"/>
    <w:next w:val="741"/>
    <w:link w:val="768"/>
    <w:uiPriority w:val="10"/>
    <w:qFormat/>
    <w:pPr>
      <w:contextualSpacing/>
      <w:spacing w:before="300"/>
    </w:pPr>
    <w:rPr>
      <w:sz w:val="48"/>
      <w:szCs w:val="48"/>
    </w:rPr>
  </w:style>
  <w:style w:type="paragraph" w:styleId="794">
    <w:name w:val="Subtitle"/>
    <w:basedOn w:val="741"/>
    <w:next w:val="741"/>
    <w:link w:val="769"/>
    <w:uiPriority w:val="11"/>
    <w:qFormat/>
    <w:pPr>
      <w:spacing w:before="200"/>
    </w:pPr>
    <w:rPr>
      <w:sz w:val="24"/>
    </w:rPr>
  </w:style>
  <w:style w:type="paragraph" w:styleId="795">
    <w:name w:val="footnote text"/>
    <w:basedOn w:val="741"/>
    <w:link w:val="776"/>
    <w:uiPriority w:val="99"/>
    <w:semiHidden/>
    <w:unhideWhenUsed/>
    <w:pPr>
      <w:spacing w:after="40" w:line="240" w:lineRule="auto"/>
    </w:pPr>
    <w:rPr>
      <w:sz w:val="18"/>
    </w:rPr>
  </w:style>
  <w:style w:type="paragraph" w:styleId="796">
    <w:name w:val="endnote text"/>
    <w:basedOn w:val="741"/>
    <w:link w:val="778"/>
    <w:uiPriority w:val="99"/>
    <w:semiHidden/>
    <w:unhideWhenUsed/>
    <w:pPr>
      <w:spacing w:after="0" w:line="240" w:lineRule="auto"/>
    </w:pPr>
    <w:rPr>
      <w:sz w:val="20"/>
    </w:rPr>
  </w:style>
  <w:style w:type="paragraph" w:styleId="797">
    <w:name w:val="toc 1"/>
    <w:basedOn w:val="741"/>
    <w:next w:val="741"/>
    <w:uiPriority w:val="39"/>
    <w:unhideWhenUsed/>
    <w:pPr>
      <w:spacing w:after="57"/>
    </w:pPr>
  </w:style>
  <w:style w:type="paragraph" w:styleId="798">
    <w:name w:val="toc 2"/>
    <w:basedOn w:val="741"/>
    <w:next w:val="741"/>
    <w:uiPriority w:val="39"/>
    <w:unhideWhenUsed/>
    <w:pPr>
      <w:ind w:left="283"/>
      <w:spacing w:after="57"/>
    </w:pPr>
  </w:style>
  <w:style w:type="paragraph" w:styleId="799">
    <w:name w:val="toc 3"/>
    <w:basedOn w:val="741"/>
    <w:next w:val="741"/>
    <w:uiPriority w:val="39"/>
    <w:unhideWhenUsed/>
    <w:pPr>
      <w:ind w:left="567"/>
      <w:spacing w:after="57"/>
    </w:pPr>
  </w:style>
  <w:style w:type="paragraph" w:styleId="800">
    <w:name w:val="toc 4"/>
    <w:basedOn w:val="741"/>
    <w:next w:val="741"/>
    <w:uiPriority w:val="39"/>
    <w:unhideWhenUsed/>
    <w:pPr>
      <w:ind w:left="850"/>
      <w:spacing w:after="57"/>
    </w:pPr>
  </w:style>
  <w:style w:type="paragraph" w:styleId="801">
    <w:name w:val="toc 5"/>
    <w:basedOn w:val="741"/>
    <w:next w:val="741"/>
    <w:uiPriority w:val="39"/>
    <w:unhideWhenUsed/>
    <w:pPr>
      <w:ind w:left="1134"/>
      <w:spacing w:after="57"/>
    </w:pPr>
  </w:style>
  <w:style w:type="paragraph" w:styleId="802">
    <w:name w:val="toc 6"/>
    <w:basedOn w:val="741"/>
    <w:next w:val="741"/>
    <w:uiPriority w:val="39"/>
    <w:unhideWhenUsed/>
    <w:pPr>
      <w:ind w:left="1417"/>
      <w:spacing w:after="57"/>
    </w:pPr>
  </w:style>
  <w:style w:type="paragraph" w:styleId="803">
    <w:name w:val="toc 7"/>
    <w:basedOn w:val="741"/>
    <w:next w:val="741"/>
    <w:uiPriority w:val="39"/>
    <w:unhideWhenUsed/>
    <w:pPr>
      <w:ind w:left="1701"/>
      <w:spacing w:after="57"/>
    </w:pPr>
  </w:style>
  <w:style w:type="paragraph" w:styleId="804">
    <w:name w:val="toc 8"/>
    <w:basedOn w:val="741"/>
    <w:next w:val="741"/>
    <w:uiPriority w:val="39"/>
    <w:unhideWhenUsed/>
    <w:pPr>
      <w:ind w:left="1984"/>
      <w:spacing w:after="57"/>
    </w:pPr>
  </w:style>
  <w:style w:type="paragraph" w:styleId="805">
    <w:name w:val="toc 9"/>
    <w:basedOn w:val="741"/>
    <w:next w:val="741"/>
    <w:uiPriority w:val="39"/>
    <w:unhideWhenUsed/>
    <w:pPr>
      <w:ind w:left="2268"/>
      <w:spacing w:after="57"/>
    </w:pPr>
  </w:style>
  <w:style w:type="paragraph" w:styleId="806">
    <w:name w:val="TOC Heading"/>
    <w:uiPriority w:val="39"/>
    <w:unhideWhenUsed/>
  </w:style>
  <w:style w:type="paragraph" w:styleId="807" w:customStyle="1">
    <w:name w:val="Обычная таблица1"/>
    <w:qFormat/>
    <w:rPr>
      <w:rFonts w:ascii="Calibri" w:hAnsi="Calibri" w:eastAsia="Mangal" w:cs="Calibri"/>
      <w:sz w:val="20"/>
      <w:szCs w:val="20"/>
      <w:lang w:eastAsia="ru-RU" w:bidi="ar-SA"/>
    </w:rPr>
  </w:style>
  <w:style w:type="paragraph" w:styleId="808" w:customStyle="1">
    <w:name w:val="ﾇ4H�p�s��|��r��[ 1"/>
    <w:qFormat/>
    <w:pPr>
      <w:keepLines/>
      <w:keepNext/>
      <w:spacing w:before="480" w:after="120" w:line="240" w:lineRule="exact"/>
      <w:widowControl w:val="off"/>
    </w:pPr>
    <w:rPr>
      <w:sz w:val="40"/>
    </w:rPr>
  </w:style>
  <w:style w:type="paragraph" w:styleId="809" w:customStyle="1">
    <w:name w:val="ﾇ4H�p�s��|��r��[ 2"/>
    <w:basedOn w:val="741"/>
    <w:qFormat/>
    <w:pPr>
      <w:spacing w:beforeAutospacing="1" w:afterAutospacing="1" w:line="240" w:lineRule="exact"/>
    </w:pPr>
    <w:rPr>
      <w:b/>
      <w:sz w:val="36"/>
    </w:rPr>
  </w:style>
  <w:style w:type="paragraph" w:styleId="810" w:customStyle="1">
    <w:name w:val="ﾇ4H�p�s��|��r��[ 3"/>
    <w:qFormat/>
    <w:pPr>
      <w:keepLines/>
      <w:keepNext/>
      <w:spacing w:before="320" w:after="120" w:line="240" w:lineRule="exact"/>
      <w:widowControl w:val="off"/>
    </w:pPr>
    <w:rPr>
      <w:sz w:val="30"/>
    </w:rPr>
  </w:style>
  <w:style w:type="paragraph" w:styleId="811" w:customStyle="1">
    <w:name w:val="ﾇ4H�p�s��|��r��[ 4"/>
    <w:qFormat/>
    <w:pPr>
      <w:keepLines/>
      <w:keepNext/>
      <w:spacing w:before="320" w:after="120" w:line="240" w:lineRule="exact"/>
      <w:widowControl w:val="off"/>
    </w:pPr>
    <w:rPr>
      <w:b/>
      <w:sz w:val="26"/>
    </w:rPr>
  </w:style>
  <w:style w:type="paragraph" w:styleId="812" w:customStyle="1">
    <w:name w:val="ﾇ4H�p�s��|��r��[ 5"/>
    <w:qFormat/>
    <w:pPr>
      <w:keepLines/>
      <w:keepNext/>
      <w:spacing w:before="320" w:after="120" w:line="240" w:lineRule="exact"/>
      <w:widowControl w:val="off"/>
    </w:pPr>
    <w:rPr>
      <w:b/>
    </w:rPr>
  </w:style>
  <w:style w:type="paragraph" w:styleId="813" w:customStyle="1">
    <w:name w:val="ﾇ4H�p�s��|��r��[ 6"/>
    <w:qFormat/>
    <w:pPr>
      <w:keepLines/>
      <w:keepNext/>
      <w:spacing w:before="320" w:after="120" w:line="240" w:lineRule="exact"/>
      <w:widowControl w:val="off"/>
    </w:pPr>
    <w:rPr>
      <w:b/>
      <w:sz w:val="28"/>
    </w:rPr>
  </w:style>
  <w:style w:type="paragraph" w:styleId="814" w:customStyle="1">
    <w:name w:val="ﾇ4H�p�s��|��r��[ 7"/>
    <w:qFormat/>
    <w:pPr>
      <w:keepLines/>
      <w:keepNext/>
      <w:spacing w:before="320" w:after="120" w:line="240" w:lineRule="exact"/>
      <w:widowControl w:val="off"/>
    </w:pPr>
    <w:rPr>
      <w:b/>
      <w:i/>
      <w:sz w:val="28"/>
    </w:rPr>
  </w:style>
  <w:style w:type="paragraph" w:styleId="815" w:customStyle="1">
    <w:name w:val="ﾇ4H�p�s��|��r��[ 8"/>
    <w:qFormat/>
    <w:pPr>
      <w:keepLines/>
      <w:keepNext/>
      <w:spacing w:before="320" w:after="120" w:line="240" w:lineRule="exact"/>
      <w:widowControl w:val="off"/>
    </w:pPr>
    <w:rPr>
      <w:i/>
      <w:sz w:val="28"/>
    </w:rPr>
  </w:style>
  <w:style w:type="paragraph" w:styleId="816" w:customStyle="1">
    <w:name w:val="ﾇ4H�p�s��|��r��[ 9"/>
    <w:qFormat/>
    <w:pPr>
      <w:keepLines/>
      <w:keepNext/>
      <w:spacing w:before="320" w:after="120" w:line="240" w:lineRule="exact"/>
      <w:widowControl w:val="off"/>
    </w:pPr>
    <w:rPr>
      <w:i/>
      <w:sz w:val="21"/>
    </w:rPr>
  </w:style>
  <w:style w:type="paragraph" w:styleId="817" w:customStyle="1">
    <w:name w:val="ﾇ4H�p�s��|��r��["/>
    <w:basedOn w:val="741"/>
    <w:qFormat/>
    <w:pPr>
      <w:keepNext/>
      <w:spacing w:before="240" w:after="120"/>
    </w:pPr>
    <w:rPr>
      <w:sz w:val="28"/>
    </w:rPr>
  </w:style>
  <w:style w:type="paragraph" w:styleId="818" w:customStyle="1">
    <w:name w:val="ﾎ4O�・﨏?�?穩?﨏?�?騷 ?�・4�4�4�・"/>
    <w:basedOn w:val="741"/>
    <w:qFormat/>
    <w:pPr>
      <w:spacing w:after="0" w:line="240" w:lineRule="exact"/>
      <w:shd w:val="clear" w:color="auto" w:fill="ffffff"/>
    </w:pPr>
    <w:rPr>
      <w:sz w:val="28"/>
    </w:rPr>
  </w:style>
  <w:style w:type="paragraph" w:styleId="819" w:customStyle="1">
    <w:name w:val="ﾑ4R�・閇?�・4�4�"/>
    <w:basedOn w:val="818"/>
    <w:qFormat/>
  </w:style>
  <w:style w:type="paragraph" w:styleId="820" w:customStyle="1">
    <w:name w:val="ﾍ4N�p�x�r�p�~�y�u"/>
    <w:basedOn w:val="741"/>
    <w:qFormat/>
    <w:pPr>
      <w:spacing w:before="120" w:after="120"/>
    </w:pPr>
    <w:rPr>
      <w:i/>
      <w:sz w:val="24"/>
    </w:rPr>
  </w:style>
  <w:style w:type="paragraph" w:styleId="821" w:customStyle="1">
    <w:name w:val="ﾓ4T�[�p�x�p�・蛄?�?�・"/>
    <w:basedOn w:val="741"/>
    <w:qFormat/>
  </w:style>
  <w:style w:type="paragraph" w:styleId="822">
    <w:name w:val="List Paragraph"/>
    <w:basedOn w:val="741"/>
    <w:qFormat/>
    <w:pPr>
      <w:contextualSpacing/>
      <w:ind w:left="720"/>
      <w:spacing w:after="0" w:line="240" w:lineRule="auto"/>
    </w:pPr>
    <w:rPr>
      <w:rFonts w:ascii="PT Astra Serif" w:hAnsi="PT Astra Serif"/>
      <w:sz w:val="24"/>
    </w:rPr>
  </w:style>
  <w:style w:type="paragraph" w:styleId="823">
    <w:name w:val="No Spacing"/>
    <w:qFormat/>
    <w:pPr>
      <w:widowControl w:val="off"/>
    </w:pPr>
    <w:rPr>
      <w:rFonts w:ascii="0" w:hAnsi="0" w:eastAsia="0" w:cs="0"/>
    </w:rPr>
  </w:style>
  <w:style w:type="paragraph" w:styleId="824" w:customStyle="1">
    <w:name w:val="ﾇ4H�p�s�|�p�r�y�u"/>
    <w:basedOn w:val="817"/>
    <w:qFormat/>
    <w:pPr>
      <w:contextualSpacing/>
      <w:spacing w:before="300" w:line="240" w:lineRule="exact"/>
    </w:pPr>
    <w:rPr>
      <w:sz w:val="48"/>
    </w:rPr>
  </w:style>
  <w:style w:type="paragraph" w:styleId="825" w:customStyle="1">
    <w:name w:val="ﾏ4P��t�x�p�s��|��r��["/>
    <w:basedOn w:val="817"/>
    <w:qFormat/>
    <w:pPr>
      <w:spacing w:before="200" w:line="240" w:lineRule="exact"/>
    </w:pPr>
    <w:rPr>
      <w:sz w:val="24"/>
    </w:rPr>
  </w:style>
  <w:style w:type="paragraph" w:styleId="826">
    <w:name w:val="Quote"/>
    <w:basedOn w:val="741"/>
    <w:qFormat/>
    <w:pPr>
      <w:ind w:left="720" w:right="720"/>
      <w:spacing w:after="0" w:line="240" w:lineRule="auto"/>
    </w:pPr>
    <w:rPr>
      <w:rFonts w:ascii="PT Astra Serif" w:hAnsi="PT Astra Serif"/>
      <w:i/>
      <w:sz w:val="24"/>
    </w:rPr>
  </w:style>
  <w:style w:type="paragraph" w:styleId="827">
    <w:name w:val="Intense Quote"/>
    <w:basedOn w:val="741"/>
    <w:qFormat/>
    <w:pPr>
      <w:contextualSpacing/>
      <w:ind w:left="720" w:right="720"/>
      <w:spacing w:after="0" w:line="240" w:lineRule="auto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PT Astra Serif" w:hAnsi="PT Astra Serif"/>
      <w:i/>
      <w:sz w:val="24"/>
    </w:rPr>
  </w:style>
  <w:style w:type="paragraph" w:styleId="828" w:customStyle="1">
    <w:name w:val="ﾊ4K��|��~�・閇?�・4�|�"/>
    <w:basedOn w:val="741"/>
    <w:qFormat/>
  </w:style>
  <w:style w:type="paragraph" w:styleId="829" w:customStyle="1">
    <w:name w:val="ﾂ4B�u�・�・4�4�4�?4�4�4�4�4�4�y�・�・4�"/>
    <w:basedOn w:val="741"/>
    <w:qFormat/>
    <w:pPr>
      <w:spacing w:after="0" w:line="240" w:lineRule="exact"/>
      <w:tabs>
        <w:tab w:val="center" w:pos="4677" w:leader="none"/>
        <w:tab w:val="right" w:pos="9355" w:leader="none"/>
      </w:tabs>
    </w:pPr>
  </w:style>
  <w:style w:type="paragraph" w:styleId="830" w:customStyle="1">
    <w:name w:val="ﾍ4N�y�w�~�y�z �[��|��~�・閇?�・4�|�"/>
    <w:basedOn w:val="741"/>
    <w:qFormat/>
    <w:pPr>
      <w:spacing w:after="0" w:line="240" w:lineRule="exact"/>
      <w:tabs>
        <w:tab w:val="center" w:pos="4677" w:leader="none"/>
        <w:tab w:val="right" w:pos="9355" w:leader="none"/>
      </w:tabs>
    </w:pPr>
  </w:style>
  <w:style w:type="paragraph" w:styleId="831" w:customStyle="1">
    <w:name w:val="Сетка таблицы1"/>
    <w:basedOn w:val="807"/>
    <w:qFormat/>
    <w:rPr>
      <w:rFonts w:cs="Times New Roman"/>
    </w:rPr>
  </w:style>
  <w:style w:type="paragraph" w:styleId="832" w:customStyle="1">
    <w:name w:val="Table Grid Light"/>
    <w:qFormat/>
    <w:pPr>
      <w:widowControl w:val="off"/>
    </w:pPr>
    <w:rPr>
      <w:rFonts w:eastAsia="0" w:cs="0"/>
    </w:rPr>
  </w:style>
  <w:style w:type="paragraph" w:styleId="833" w:customStyle="1">
    <w:name w:val="Таблица простая 11"/>
    <w:qFormat/>
    <w:pPr>
      <w:widowControl w:val="off"/>
    </w:pPr>
    <w:rPr>
      <w:rFonts w:eastAsia="0" w:cs="0"/>
    </w:rPr>
  </w:style>
  <w:style w:type="paragraph" w:styleId="834" w:customStyle="1">
    <w:name w:val="Таблица простая 21"/>
    <w:qFormat/>
    <w:pPr>
      <w:widowControl w:val="off"/>
    </w:pPr>
    <w:rPr>
      <w:rFonts w:eastAsia="0" w:cs="0"/>
    </w:rPr>
  </w:style>
  <w:style w:type="paragraph" w:styleId="835" w:customStyle="1">
    <w:name w:val="Таблица простая 31"/>
    <w:qFormat/>
    <w:pPr>
      <w:widowControl w:val="off"/>
    </w:pPr>
    <w:rPr>
      <w:rFonts w:eastAsia="0" w:cs="0"/>
    </w:rPr>
  </w:style>
  <w:style w:type="paragraph" w:styleId="836" w:customStyle="1">
    <w:name w:val="Таблица простая 41"/>
    <w:qFormat/>
    <w:pPr>
      <w:widowControl w:val="off"/>
    </w:pPr>
    <w:rPr>
      <w:rFonts w:eastAsia="0" w:cs="0"/>
    </w:rPr>
  </w:style>
  <w:style w:type="paragraph" w:styleId="837" w:customStyle="1">
    <w:name w:val="Таблица простая 51"/>
    <w:qFormat/>
    <w:pPr>
      <w:widowControl w:val="off"/>
    </w:pPr>
    <w:rPr>
      <w:rFonts w:eastAsia="0" w:cs="0"/>
    </w:rPr>
  </w:style>
  <w:style w:type="paragraph" w:styleId="838" w:customStyle="1">
    <w:name w:val="Таблица-сетка 1 светлая1"/>
    <w:qFormat/>
    <w:pPr>
      <w:widowControl w:val="off"/>
    </w:pPr>
    <w:rPr>
      <w:rFonts w:eastAsia="0" w:cs="0"/>
    </w:rPr>
  </w:style>
  <w:style w:type="paragraph" w:styleId="839" w:customStyle="1">
    <w:name w:val="Grid Table 1 Light - Accent 1"/>
    <w:qFormat/>
    <w:pPr>
      <w:widowControl w:val="off"/>
    </w:pPr>
    <w:rPr>
      <w:rFonts w:eastAsia="0" w:cs="0"/>
    </w:rPr>
  </w:style>
  <w:style w:type="paragraph" w:styleId="840" w:customStyle="1">
    <w:name w:val="Grid Table 1 Light - Accent 2"/>
    <w:qFormat/>
    <w:pPr>
      <w:widowControl w:val="off"/>
    </w:pPr>
    <w:rPr>
      <w:rFonts w:eastAsia="0" w:cs="0"/>
    </w:rPr>
  </w:style>
  <w:style w:type="paragraph" w:styleId="841" w:customStyle="1">
    <w:name w:val="Grid Table 1 Light - Accent 3"/>
    <w:qFormat/>
    <w:pPr>
      <w:widowControl w:val="off"/>
    </w:pPr>
    <w:rPr>
      <w:rFonts w:eastAsia="0" w:cs="0"/>
    </w:rPr>
  </w:style>
  <w:style w:type="paragraph" w:styleId="842" w:customStyle="1">
    <w:name w:val="Grid Table 1 Light - Accent 4"/>
    <w:qFormat/>
    <w:pPr>
      <w:widowControl w:val="off"/>
    </w:pPr>
    <w:rPr>
      <w:rFonts w:eastAsia="0" w:cs="0"/>
    </w:rPr>
  </w:style>
  <w:style w:type="paragraph" w:styleId="843" w:customStyle="1">
    <w:name w:val="Grid Table 1 Light - Accent 5"/>
    <w:qFormat/>
    <w:pPr>
      <w:widowControl w:val="off"/>
    </w:pPr>
    <w:rPr>
      <w:rFonts w:eastAsia="0" w:cs="0"/>
    </w:rPr>
  </w:style>
  <w:style w:type="paragraph" w:styleId="844" w:customStyle="1">
    <w:name w:val="Grid Table 1 Light - Accent 6"/>
    <w:qFormat/>
    <w:pPr>
      <w:widowControl w:val="off"/>
    </w:pPr>
    <w:rPr>
      <w:rFonts w:eastAsia="0" w:cs="0"/>
    </w:rPr>
  </w:style>
  <w:style w:type="paragraph" w:styleId="845" w:customStyle="1">
    <w:name w:val="Таблица-сетка 21"/>
    <w:qFormat/>
    <w:pPr>
      <w:widowControl w:val="off"/>
    </w:pPr>
    <w:rPr>
      <w:rFonts w:eastAsia="0" w:cs="0"/>
    </w:rPr>
  </w:style>
  <w:style w:type="paragraph" w:styleId="846" w:customStyle="1">
    <w:name w:val="Grid Table 2 - Accent 1"/>
    <w:qFormat/>
    <w:pPr>
      <w:widowControl w:val="off"/>
    </w:pPr>
    <w:rPr>
      <w:rFonts w:eastAsia="0" w:cs="0"/>
    </w:rPr>
  </w:style>
  <w:style w:type="paragraph" w:styleId="847" w:customStyle="1">
    <w:name w:val="Grid Table 2 - Accent 2"/>
    <w:qFormat/>
    <w:pPr>
      <w:widowControl w:val="off"/>
    </w:pPr>
    <w:rPr>
      <w:rFonts w:eastAsia="0" w:cs="0"/>
    </w:rPr>
  </w:style>
  <w:style w:type="paragraph" w:styleId="848" w:customStyle="1">
    <w:name w:val="Grid Table 2 - Accent 3"/>
    <w:qFormat/>
    <w:pPr>
      <w:widowControl w:val="off"/>
    </w:pPr>
    <w:rPr>
      <w:rFonts w:eastAsia="0" w:cs="0"/>
    </w:rPr>
  </w:style>
  <w:style w:type="paragraph" w:styleId="849" w:customStyle="1">
    <w:name w:val="Grid Table 2 - Accent 4"/>
    <w:qFormat/>
    <w:pPr>
      <w:widowControl w:val="off"/>
    </w:pPr>
    <w:rPr>
      <w:rFonts w:eastAsia="0" w:cs="0"/>
    </w:rPr>
  </w:style>
  <w:style w:type="paragraph" w:styleId="850" w:customStyle="1">
    <w:name w:val="Grid Table 2 - Accent 5"/>
    <w:qFormat/>
    <w:pPr>
      <w:widowControl w:val="off"/>
    </w:pPr>
    <w:rPr>
      <w:rFonts w:eastAsia="0" w:cs="0"/>
    </w:rPr>
  </w:style>
  <w:style w:type="paragraph" w:styleId="851" w:customStyle="1">
    <w:name w:val="Grid Table 2 - Accent 6"/>
    <w:qFormat/>
    <w:pPr>
      <w:widowControl w:val="off"/>
    </w:pPr>
    <w:rPr>
      <w:rFonts w:eastAsia="0" w:cs="0"/>
    </w:rPr>
  </w:style>
  <w:style w:type="paragraph" w:styleId="852" w:customStyle="1">
    <w:name w:val="Таблица-сетка 31"/>
    <w:qFormat/>
    <w:pPr>
      <w:widowControl w:val="off"/>
    </w:pPr>
    <w:rPr>
      <w:rFonts w:eastAsia="0" w:cs="0"/>
    </w:rPr>
  </w:style>
  <w:style w:type="paragraph" w:styleId="853" w:customStyle="1">
    <w:name w:val="Grid Table 3 - Accent 1"/>
    <w:qFormat/>
    <w:pPr>
      <w:widowControl w:val="off"/>
    </w:pPr>
    <w:rPr>
      <w:rFonts w:eastAsia="0" w:cs="0"/>
    </w:rPr>
  </w:style>
  <w:style w:type="paragraph" w:styleId="854" w:customStyle="1">
    <w:name w:val="Grid Table 3 - Accent 2"/>
    <w:qFormat/>
    <w:pPr>
      <w:widowControl w:val="off"/>
    </w:pPr>
    <w:rPr>
      <w:rFonts w:eastAsia="0" w:cs="0"/>
    </w:rPr>
  </w:style>
  <w:style w:type="paragraph" w:styleId="855" w:customStyle="1">
    <w:name w:val="Grid Table 3 - Accent 3"/>
    <w:qFormat/>
    <w:pPr>
      <w:widowControl w:val="off"/>
    </w:pPr>
    <w:rPr>
      <w:rFonts w:eastAsia="0" w:cs="0"/>
    </w:rPr>
  </w:style>
  <w:style w:type="paragraph" w:styleId="856" w:customStyle="1">
    <w:name w:val="Grid Table 3 - Accent 4"/>
    <w:qFormat/>
    <w:pPr>
      <w:widowControl w:val="off"/>
    </w:pPr>
    <w:rPr>
      <w:rFonts w:eastAsia="0" w:cs="0"/>
    </w:rPr>
  </w:style>
  <w:style w:type="paragraph" w:styleId="857" w:customStyle="1">
    <w:name w:val="Grid Table 3 - Accent 5"/>
    <w:qFormat/>
    <w:pPr>
      <w:widowControl w:val="off"/>
    </w:pPr>
    <w:rPr>
      <w:rFonts w:eastAsia="0" w:cs="0"/>
    </w:rPr>
  </w:style>
  <w:style w:type="paragraph" w:styleId="858" w:customStyle="1">
    <w:name w:val="Grid Table 3 - Accent 6"/>
    <w:qFormat/>
    <w:pPr>
      <w:widowControl w:val="off"/>
    </w:pPr>
    <w:rPr>
      <w:rFonts w:eastAsia="0" w:cs="0"/>
    </w:rPr>
  </w:style>
  <w:style w:type="paragraph" w:styleId="859" w:customStyle="1">
    <w:name w:val="Таблица-сетка 41"/>
    <w:qFormat/>
    <w:pPr>
      <w:widowControl w:val="off"/>
    </w:pPr>
    <w:rPr>
      <w:rFonts w:eastAsia="0" w:cs="0"/>
    </w:rPr>
  </w:style>
  <w:style w:type="paragraph" w:styleId="860" w:customStyle="1">
    <w:name w:val="Grid Table 4 - Accent 1"/>
    <w:qFormat/>
    <w:pPr>
      <w:widowControl w:val="off"/>
    </w:pPr>
    <w:rPr>
      <w:rFonts w:eastAsia="0" w:cs="0"/>
    </w:rPr>
  </w:style>
  <w:style w:type="paragraph" w:styleId="861" w:customStyle="1">
    <w:name w:val="Grid Table 4 - Accent 2"/>
    <w:qFormat/>
    <w:pPr>
      <w:widowControl w:val="off"/>
    </w:pPr>
    <w:rPr>
      <w:rFonts w:eastAsia="0" w:cs="0"/>
    </w:rPr>
  </w:style>
  <w:style w:type="paragraph" w:styleId="862" w:customStyle="1">
    <w:name w:val="Grid Table 4 - Accent 3"/>
    <w:qFormat/>
    <w:pPr>
      <w:widowControl w:val="off"/>
    </w:pPr>
    <w:rPr>
      <w:rFonts w:eastAsia="0" w:cs="0"/>
    </w:rPr>
  </w:style>
  <w:style w:type="paragraph" w:styleId="863" w:customStyle="1">
    <w:name w:val="Grid Table 4 - Accent 4"/>
    <w:qFormat/>
    <w:pPr>
      <w:widowControl w:val="off"/>
    </w:pPr>
    <w:rPr>
      <w:rFonts w:eastAsia="0" w:cs="0"/>
    </w:rPr>
  </w:style>
  <w:style w:type="paragraph" w:styleId="864" w:customStyle="1">
    <w:name w:val="Grid Table 4 - Accent 5"/>
    <w:qFormat/>
    <w:pPr>
      <w:widowControl w:val="off"/>
    </w:pPr>
    <w:rPr>
      <w:rFonts w:eastAsia="0" w:cs="0"/>
    </w:rPr>
  </w:style>
  <w:style w:type="paragraph" w:styleId="865" w:customStyle="1">
    <w:name w:val="Grid Table 4 - Accent 6"/>
    <w:qFormat/>
    <w:pPr>
      <w:widowControl w:val="off"/>
    </w:pPr>
    <w:rPr>
      <w:rFonts w:eastAsia="0" w:cs="0"/>
    </w:rPr>
  </w:style>
  <w:style w:type="paragraph" w:styleId="866" w:customStyle="1">
    <w:name w:val="Таблица-сетка 5 темная1"/>
    <w:qFormat/>
    <w:pPr>
      <w:widowControl w:val="off"/>
    </w:pPr>
    <w:rPr>
      <w:rFonts w:eastAsia="0" w:cs="0"/>
    </w:rPr>
  </w:style>
  <w:style w:type="paragraph" w:styleId="867" w:customStyle="1">
    <w:name w:val="Grid Table 5 Dark- Accent 1"/>
    <w:qFormat/>
    <w:pPr>
      <w:widowControl w:val="off"/>
    </w:pPr>
    <w:rPr>
      <w:rFonts w:eastAsia="0" w:cs="0"/>
    </w:rPr>
  </w:style>
  <w:style w:type="paragraph" w:styleId="868" w:customStyle="1">
    <w:name w:val="Grid Table 5 Dark - Accent 2"/>
    <w:qFormat/>
    <w:pPr>
      <w:widowControl w:val="off"/>
    </w:pPr>
    <w:rPr>
      <w:rFonts w:eastAsia="0" w:cs="0"/>
    </w:rPr>
  </w:style>
  <w:style w:type="paragraph" w:styleId="869" w:customStyle="1">
    <w:name w:val="Grid Table 5 Dark - Accent 3"/>
    <w:qFormat/>
    <w:pPr>
      <w:widowControl w:val="off"/>
    </w:pPr>
    <w:rPr>
      <w:rFonts w:eastAsia="0" w:cs="0"/>
    </w:rPr>
  </w:style>
  <w:style w:type="paragraph" w:styleId="870" w:customStyle="1">
    <w:name w:val="Grid Table 5 Dark- Accent 4"/>
    <w:qFormat/>
    <w:pPr>
      <w:widowControl w:val="off"/>
    </w:pPr>
    <w:rPr>
      <w:rFonts w:eastAsia="0" w:cs="0"/>
    </w:rPr>
  </w:style>
  <w:style w:type="paragraph" w:styleId="871" w:customStyle="1">
    <w:name w:val="Grid Table 5 Dark - Accent 5"/>
    <w:qFormat/>
    <w:pPr>
      <w:widowControl w:val="off"/>
    </w:pPr>
    <w:rPr>
      <w:rFonts w:eastAsia="0" w:cs="0"/>
    </w:rPr>
  </w:style>
  <w:style w:type="paragraph" w:styleId="872" w:customStyle="1">
    <w:name w:val="Grid Table 5 Dark - Accent 6"/>
    <w:qFormat/>
    <w:pPr>
      <w:widowControl w:val="off"/>
    </w:pPr>
    <w:rPr>
      <w:rFonts w:eastAsia="0" w:cs="0"/>
    </w:rPr>
  </w:style>
  <w:style w:type="paragraph" w:styleId="873" w:customStyle="1">
    <w:name w:val="Таблица-сетка 6 цветная1"/>
    <w:qFormat/>
    <w:pPr>
      <w:widowControl w:val="off"/>
    </w:pPr>
    <w:rPr>
      <w:rFonts w:eastAsia="0" w:cs="0"/>
    </w:rPr>
  </w:style>
  <w:style w:type="paragraph" w:styleId="874" w:customStyle="1">
    <w:name w:val="Grid Table 6 Colorful - Accent 1"/>
    <w:qFormat/>
    <w:pPr>
      <w:widowControl w:val="off"/>
    </w:pPr>
    <w:rPr>
      <w:rFonts w:eastAsia="0" w:cs="0"/>
    </w:rPr>
  </w:style>
  <w:style w:type="paragraph" w:styleId="875" w:customStyle="1">
    <w:name w:val="Grid Table 6 Colorful - Accent 2"/>
    <w:qFormat/>
    <w:pPr>
      <w:widowControl w:val="off"/>
    </w:pPr>
    <w:rPr>
      <w:rFonts w:eastAsia="0" w:cs="0"/>
    </w:rPr>
  </w:style>
  <w:style w:type="paragraph" w:styleId="876" w:customStyle="1">
    <w:name w:val="Grid Table 6 Colorful - Accent 3"/>
    <w:qFormat/>
    <w:pPr>
      <w:widowControl w:val="off"/>
    </w:pPr>
    <w:rPr>
      <w:rFonts w:eastAsia="0" w:cs="0"/>
    </w:rPr>
  </w:style>
  <w:style w:type="paragraph" w:styleId="877" w:customStyle="1">
    <w:name w:val="Grid Table 6 Colorful - Accent 4"/>
    <w:qFormat/>
    <w:pPr>
      <w:widowControl w:val="off"/>
    </w:pPr>
    <w:rPr>
      <w:rFonts w:eastAsia="0" w:cs="0"/>
    </w:rPr>
  </w:style>
  <w:style w:type="paragraph" w:styleId="878" w:customStyle="1">
    <w:name w:val="Grid Table 6 Colorful - Accent 5"/>
    <w:qFormat/>
    <w:pPr>
      <w:widowControl w:val="off"/>
    </w:pPr>
    <w:rPr>
      <w:rFonts w:eastAsia="0" w:cs="0"/>
    </w:rPr>
  </w:style>
  <w:style w:type="paragraph" w:styleId="879" w:customStyle="1">
    <w:name w:val="Grid Table 6 Colorful - Accent 6"/>
    <w:qFormat/>
    <w:pPr>
      <w:widowControl w:val="off"/>
    </w:pPr>
    <w:rPr>
      <w:rFonts w:eastAsia="0" w:cs="0"/>
    </w:rPr>
  </w:style>
  <w:style w:type="paragraph" w:styleId="880" w:customStyle="1">
    <w:name w:val="Таблица-сетка 7 цветная1"/>
    <w:qFormat/>
    <w:pPr>
      <w:widowControl w:val="off"/>
    </w:pPr>
    <w:rPr>
      <w:rFonts w:eastAsia="0" w:cs="0"/>
    </w:rPr>
  </w:style>
  <w:style w:type="paragraph" w:styleId="881" w:customStyle="1">
    <w:name w:val="Grid Table 7 Colorful - Accent 1"/>
    <w:qFormat/>
    <w:pPr>
      <w:widowControl w:val="off"/>
    </w:pPr>
    <w:rPr>
      <w:rFonts w:eastAsia="0" w:cs="0"/>
    </w:rPr>
  </w:style>
  <w:style w:type="paragraph" w:styleId="882" w:customStyle="1">
    <w:name w:val="Grid Table 7 Colorful - Accent 2"/>
    <w:qFormat/>
    <w:pPr>
      <w:widowControl w:val="off"/>
    </w:pPr>
    <w:rPr>
      <w:rFonts w:eastAsia="0" w:cs="0"/>
    </w:rPr>
  </w:style>
  <w:style w:type="paragraph" w:styleId="883" w:customStyle="1">
    <w:name w:val="Grid Table 7 Colorful - Accent 3"/>
    <w:qFormat/>
    <w:pPr>
      <w:widowControl w:val="off"/>
    </w:pPr>
    <w:rPr>
      <w:rFonts w:eastAsia="0" w:cs="0"/>
    </w:rPr>
  </w:style>
  <w:style w:type="paragraph" w:styleId="884" w:customStyle="1">
    <w:name w:val="Grid Table 7 Colorful - Accent 4"/>
    <w:qFormat/>
    <w:pPr>
      <w:widowControl w:val="off"/>
    </w:pPr>
    <w:rPr>
      <w:rFonts w:eastAsia="0" w:cs="0"/>
    </w:rPr>
  </w:style>
  <w:style w:type="paragraph" w:styleId="885" w:customStyle="1">
    <w:name w:val="Grid Table 7 Colorful - Accent 5"/>
    <w:qFormat/>
    <w:pPr>
      <w:widowControl w:val="off"/>
    </w:pPr>
    <w:rPr>
      <w:rFonts w:eastAsia="0" w:cs="0"/>
    </w:rPr>
  </w:style>
  <w:style w:type="paragraph" w:styleId="886" w:customStyle="1">
    <w:name w:val="Grid Table 7 Colorful - Accent 6"/>
    <w:qFormat/>
    <w:pPr>
      <w:widowControl w:val="off"/>
    </w:pPr>
    <w:rPr>
      <w:rFonts w:eastAsia="0" w:cs="0"/>
    </w:rPr>
  </w:style>
  <w:style w:type="paragraph" w:styleId="887" w:customStyle="1">
    <w:name w:val="Список-таблица 1 светлая1"/>
    <w:qFormat/>
    <w:pPr>
      <w:widowControl w:val="off"/>
    </w:pPr>
    <w:rPr>
      <w:rFonts w:eastAsia="0" w:cs="0"/>
    </w:rPr>
  </w:style>
  <w:style w:type="paragraph" w:styleId="888" w:customStyle="1">
    <w:name w:val="List Table 1 Light - Accent 1"/>
    <w:qFormat/>
    <w:pPr>
      <w:widowControl w:val="off"/>
    </w:pPr>
    <w:rPr>
      <w:rFonts w:eastAsia="0" w:cs="0"/>
    </w:rPr>
  </w:style>
  <w:style w:type="paragraph" w:styleId="889" w:customStyle="1">
    <w:name w:val="List Table 1 Light - Accent 2"/>
    <w:qFormat/>
    <w:pPr>
      <w:widowControl w:val="off"/>
    </w:pPr>
    <w:rPr>
      <w:rFonts w:eastAsia="0" w:cs="0"/>
    </w:rPr>
  </w:style>
  <w:style w:type="paragraph" w:styleId="890" w:customStyle="1">
    <w:name w:val="List Table 1 Light - Accent 3"/>
    <w:qFormat/>
    <w:pPr>
      <w:widowControl w:val="off"/>
    </w:pPr>
    <w:rPr>
      <w:rFonts w:eastAsia="0" w:cs="0"/>
    </w:rPr>
  </w:style>
  <w:style w:type="paragraph" w:styleId="891" w:customStyle="1">
    <w:name w:val="List Table 1 Light - Accent 4"/>
    <w:qFormat/>
    <w:pPr>
      <w:widowControl w:val="off"/>
    </w:pPr>
    <w:rPr>
      <w:rFonts w:eastAsia="0" w:cs="0"/>
    </w:rPr>
  </w:style>
  <w:style w:type="paragraph" w:styleId="892" w:customStyle="1">
    <w:name w:val="List Table 1 Light - Accent 5"/>
    <w:qFormat/>
    <w:pPr>
      <w:widowControl w:val="off"/>
    </w:pPr>
    <w:rPr>
      <w:rFonts w:eastAsia="0" w:cs="0"/>
    </w:rPr>
  </w:style>
  <w:style w:type="paragraph" w:styleId="893" w:customStyle="1">
    <w:name w:val="List Table 1 Light - Accent 6"/>
    <w:qFormat/>
    <w:pPr>
      <w:widowControl w:val="off"/>
    </w:pPr>
    <w:rPr>
      <w:rFonts w:eastAsia="0" w:cs="0"/>
    </w:rPr>
  </w:style>
  <w:style w:type="paragraph" w:styleId="894" w:customStyle="1">
    <w:name w:val="Список-таблица 21"/>
    <w:qFormat/>
    <w:pPr>
      <w:widowControl w:val="off"/>
    </w:pPr>
    <w:rPr>
      <w:rFonts w:eastAsia="0" w:cs="0"/>
    </w:rPr>
  </w:style>
  <w:style w:type="paragraph" w:styleId="895" w:customStyle="1">
    <w:name w:val="List Table 2 - Accent 1"/>
    <w:qFormat/>
    <w:pPr>
      <w:widowControl w:val="off"/>
    </w:pPr>
    <w:rPr>
      <w:rFonts w:eastAsia="0" w:cs="0"/>
    </w:rPr>
  </w:style>
  <w:style w:type="paragraph" w:styleId="896" w:customStyle="1">
    <w:name w:val="List Table 2 - Accent 2"/>
    <w:qFormat/>
    <w:pPr>
      <w:widowControl w:val="off"/>
    </w:pPr>
    <w:rPr>
      <w:rFonts w:eastAsia="0" w:cs="0"/>
    </w:rPr>
  </w:style>
  <w:style w:type="paragraph" w:styleId="897" w:customStyle="1">
    <w:name w:val="List Table 2 - Accent 3"/>
    <w:qFormat/>
    <w:pPr>
      <w:widowControl w:val="off"/>
    </w:pPr>
    <w:rPr>
      <w:rFonts w:eastAsia="0" w:cs="0"/>
    </w:rPr>
  </w:style>
  <w:style w:type="paragraph" w:styleId="898" w:customStyle="1">
    <w:name w:val="List Table 2 - Accent 4"/>
    <w:qFormat/>
    <w:pPr>
      <w:widowControl w:val="off"/>
    </w:pPr>
    <w:rPr>
      <w:rFonts w:eastAsia="0" w:cs="0"/>
    </w:rPr>
  </w:style>
  <w:style w:type="paragraph" w:styleId="899" w:customStyle="1">
    <w:name w:val="List Table 2 - Accent 5"/>
    <w:qFormat/>
    <w:pPr>
      <w:widowControl w:val="off"/>
    </w:pPr>
    <w:rPr>
      <w:rFonts w:eastAsia="0" w:cs="0"/>
    </w:rPr>
  </w:style>
  <w:style w:type="paragraph" w:styleId="900" w:customStyle="1">
    <w:name w:val="List Table 2 - Accent 6"/>
    <w:qFormat/>
    <w:pPr>
      <w:widowControl w:val="off"/>
    </w:pPr>
    <w:rPr>
      <w:rFonts w:eastAsia="0" w:cs="0"/>
    </w:rPr>
  </w:style>
  <w:style w:type="paragraph" w:styleId="901" w:customStyle="1">
    <w:name w:val="Список-таблица 31"/>
    <w:qFormat/>
    <w:pPr>
      <w:widowControl w:val="off"/>
    </w:pPr>
    <w:rPr>
      <w:rFonts w:eastAsia="0" w:cs="0"/>
    </w:rPr>
  </w:style>
  <w:style w:type="paragraph" w:styleId="902" w:customStyle="1">
    <w:name w:val="List Table 3 - Accent 1"/>
    <w:qFormat/>
    <w:pPr>
      <w:widowControl w:val="off"/>
    </w:pPr>
    <w:rPr>
      <w:rFonts w:eastAsia="0" w:cs="0"/>
    </w:rPr>
  </w:style>
  <w:style w:type="paragraph" w:styleId="903" w:customStyle="1">
    <w:name w:val="List Table 3 - Accent 2"/>
    <w:qFormat/>
    <w:pPr>
      <w:widowControl w:val="off"/>
    </w:pPr>
    <w:rPr>
      <w:rFonts w:eastAsia="0" w:cs="0"/>
    </w:rPr>
  </w:style>
  <w:style w:type="paragraph" w:styleId="904" w:customStyle="1">
    <w:name w:val="List Table 3 - Accent 3"/>
    <w:qFormat/>
    <w:pPr>
      <w:widowControl w:val="off"/>
    </w:pPr>
    <w:rPr>
      <w:rFonts w:eastAsia="0" w:cs="0"/>
    </w:rPr>
  </w:style>
  <w:style w:type="paragraph" w:styleId="905" w:customStyle="1">
    <w:name w:val="List Table 3 - Accent 4"/>
    <w:qFormat/>
    <w:pPr>
      <w:widowControl w:val="off"/>
    </w:pPr>
    <w:rPr>
      <w:rFonts w:eastAsia="0" w:cs="0"/>
    </w:rPr>
  </w:style>
  <w:style w:type="paragraph" w:styleId="906" w:customStyle="1">
    <w:name w:val="List Table 3 - Accent 5"/>
    <w:qFormat/>
    <w:pPr>
      <w:widowControl w:val="off"/>
    </w:pPr>
    <w:rPr>
      <w:rFonts w:eastAsia="0" w:cs="0"/>
    </w:rPr>
  </w:style>
  <w:style w:type="paragraph" w:styleId="907" w:customStyle="1">
    <w:name w:val="List Table 3 - Accent 6"/>
    <w:qFormat/>
    <w:pPr>
      <w:widowControl w:val="off"/>
    </w:pPr>
    <w:rPr>
      <w:rFonts w:eastAsia="0" w:cs="0"/>
    </w:rPr>
  </w:style>
  <w:style w:type="paragraph" w:styleId="908" w:customStyle="1">
    <w:name w:val="Список-таблица 41"/>
    <w:qFormat/>
    <w:pPr>
      <w:widowControl w:val="off"/>
    </w:pPr>
    <w:rPr>
      <w:rFonts w:eastAsia="0" w:cs="0"/>
    </w:rPr>
  </w:style>
  <w:style w:type="paragraph" w:styleId="909" w:customStyle="1">
    <w:name w:val="List Table 4 - Accent 1"/>
    <w:qFormat/>
    <w:pPr>
      <w:widowControl w:val="off"/>
    </w:pPr>
    <w:rPr>
      <w:rFonts w:eastAsia="0" w:cs="0"/>
    </w:rPr>
  </w:style>
  <w:style w:type="paragraph" w:styleId="910" w:customStyle="1">
    <w:name w:val="List Table 4 - Accent 2"/>
    <w:qFormat/>
    <w:pPr>
      <w:widowControl w:val="off"/>
    </w:pPr>
    <w:rPr>
      <w:rFonts w:eastAsia="0" w:cs="0"/>
    </w:rPr>
  </w:style>
  <w:style w:type="paragraph" w:styleId="911" w:customStyle="1">
    <w:name w:val="List Table 4 - Accent 3"/>
    <w:qFormat/>
    <w:pPr>
      <w:widowControl w:val="off"/>
    </w:pPr>
    <w:rPr>
      <w:rFonts w:eastAsia="0" w:cs="0"/>
    </w:rPr>
  </w:style>
  <w:style w:type="paragraph" w:styleId="912" w:customStyle="1">
    <w:name w:val="List Table 4 - Accent 4"/>
    <w:qFormat/>
    <w:pPr>
      <w:widowControl w:val="off"/>
    </w:pPr>
    <w:rPr>
      <w:rFonts w:eastAsia="0" w:cs="0"/>
    </w:rPr>
  </w:style>
  <w:style w:type="paragraph" w:styleId="913" w:customStyle="1">
    <w:name w:val="List Table 4 - Accent 5"/>
    <w:qFormat/>
    <w:pPr>
      <w:widowControl w:val="off"/>
    </w:pPr>
    <w:rPr>
      <w:rFonts w:eastAsia="0" w:cs="0"/>
    </w:rPr>
  </w:style>
  <w:style w:type="paragraph" w:styleId="914" w:customStyle="1">
    <w:name w:val="List Table 4 - Accent 6"/>
    <w:qFormat/>
    <w:pPr>
      <w:widowControl w:val="off"/>
    </w:pPr>
    <w:rPr>
      <w:rFonts w:eastAsia="0" w:cs="0"/>
    </w:rPr>
  </w:style>
  <w:style w:type="paragraph" w:styleId="915" w:customStyle="1">
    <w:name w:val="Список-таблица 5 темная1"/>
    <w:qFormat/>
    <w:pPr>
      <w:widowControl w:val="off"/>
    </w:pPr>
    <w:rPr>
      <w:rFonts w:eastAsia="0" w:cs="0"/>
    </w:rPr>
  </w:style>
  <w:style w:type="paragraph" w:styleId="916" w:customStyle="1">
    <w:name w:val="List Table 5 Dark - Accent 1"/>
    <w:qFormat/>
    <w:pPr>
      <w:widowControl w:val="off"/>
    </w:pPr>
    <w:rPr>
      <w:rFonts w:eastAsia="0" w:cs="0"/>
    </w:rPr>
  </w:style>
  <w:style w:type="paragraph" w:styleId="917" w:customStyle="1">
    <w:name w:val="List Table 5 Dark - Accent 2"/>
    <w:qFormat/>
    <w:pPr>
      <w:widowControl w:val="off"/>
    </w:pPr>
    <w:rPr>
      <w:rFonts w:eastAsia="0" w:cs="0"/>
    </w:rPr>
  </w:style>
  <w:style w:type="paragraph" w:styleId="918" w:customStyle="1">
    <w:name w:val="List Table 5 Dark - Accent 3"/>
    <w:qFormat/>
    <w:pPr>
      <w:widowControl w:val="off"/>
    </w:pPr>
    <w:rPr>
      <w:rFonts w:eastAsia="0" w:cs="0"/>
    </w:rPr>
  </w:style>
  <w:style w:type="paragraph" w:styleId="919" w:customStyle="1">
    <w:name w:val="List Table 5 Dark - Accent 4"/>
    <w:qFormat/>
    <w:pPr>
      <w:widowControl w:val="off"/>
    </w:pPr>
    <w:rPr>
      <w:rFonts w:eastAsia="0" w:cs="0"/>
    </w:rPr>
  </w:style>
  <w:style w:type="paragraph" w:styleId="920" w:customStyle="1">
    <w:name w:val="List Table 5 Dark - Accent 5"/>
    <w:qFormat/>
    <w:pPr>
      <w:widowControl w:val="off"/>
    </w:pPr>
    <w:rPr>
      <w:rFonts w:eastAsia="0" w:cs="0"/>
    </w:rPr>
  </w:style>
  <w:style w:type="paragraph" w:styleId="921" w:customStyle="1">
    <w:name w:val="List Table 5 Dark - Accent 6"/>
    <w:qFormat/>
    <w:pPr>
      <w:widowControl w:val="off"/>
    </w:pPr>
    <w:rPr>
      <w:rFonts w:eastAsia="0" w:cs="0"/>
    </w:rPr>
  </w:style>
  <w:style w:type="paragraph" w:styleId="922" w:customStyle="1">
    <w:name w:val="Список-таблица 6 цветная1"/>
    <w:qFormat/>
    <w:pPr>
      <w:widowControl w:val="off"/>
    </w:pPr>
    <w:rPr>
      <w:rFonts w:eastAsia="0" w:cs="0"/>
    </w:rPr>
  </w:style>
  <w:style w:type="paragraph" w:styleId="923" w:customStyle="1">
    <w:name w:val="List Table 6 Colorful - Accent 1"/>
    <w:qFormat/>
    <w:pPr>
      <w:widowControl w:val="off"/>
    </w:pPr>
    <w:rPr>
      <w:rFonts w:eastAsia="0" w:cs="0"/>
    </w:rPr>
  </w:style>
  <w:style w:type="paragraph" w:styleId="924" w:customStyle="1">
    <w:name w:val="List Table 6 Colorful - Accent 2"/>
    <w:qFormat/>
    <w:pPr>
      <w:widowControl w:val="off"/>
    </w:pPr>
    <w:rPr>
      <w:rFonts w:eastAsia="0" w:cs="0"/>
    </w:rPr>
  </w:style>
  <w:style w:type="paragraph" w:styleId="925" w:customStyle="1">
    <w:name w:val="List Table 6 Colorful - Accent 3"/>
    <w:qFormat/>
    <w:pPr>
      <w:widowControl w:val="off"/>
    </w:pPr>
    <w:rPr>
      <w:rFonts w:eastAsia="0" w:cs="0"/>
    </w:rPr>
  </w:style>
  <w:style w:type="paragraph" w:styleId="926" w:customStyle="1">
    <w:name w:val="List Table 6 Colorful - Accent 4"/>
    <w:qFormat/>
    <w:pPr>
      <w:widowControl w:val="off"/>
    </w:pPr>
    <w:rPr>
      <w:rFonts w:eastAsia="0" w:cs="0"/>
    </w:rPr>
  </w:style>
  <w:style w:type="paragraph" w:styleId="927" w:customStyle="1">
    <w:name w:val="List Table 6 Colorful - Accent 5"/>
    <w:qFormat/>
    <w:pPr>
      <w:widowControl w:val="off"/>
    </w:pPr>
    <w:rPr>
      <w:rFonts w:eastAsia="0" w:cs="0"/>
    </w:rPr>
  </w:style>
  <w:style w:type="paragraph" w:styleId="928" w:customStyle="1">
    <w:name w:val="List Table 6 Colorful - Accent 6"/>
    <w:qFormat/>
    <w:pPr>
      <w:widowControl w:val="off"/>
    </w:pPr>
    <w:rPr>
      <w:rFonts w:eastAsia="0" w:cs="0"/>
    </w:rPr>
  </w:style>
  <w:style w:type="paragraph" w:styleId="929" w:customStyle="1">
    <w:name w:val="Список-таблица 7 цветная1"/>
    <w:qFormat/>
    <w:pPr>
      <w:widowControl w:val="off"/>
    </w:pPr>
    <w:rPr>
      <w:rFonts w:eastAsia="0" w:cs="0"/>
    </w:rPr>
  </w:style>
  <w:style w:type="paragraph" w:styleId="930" w:customStyle="1">
    <w:name w:val="List Table 7 Colorful - Accent 1"/>
    <w:qFormat/>
    <w:pPr>
      <w:widowControl w:val="off"/>
    </w:pPr>
    <w:rPr>
      <w:rFonts w:eastAsia="0" w:cs="0"/>
    </w:rPr>
  </w:style>
  <w:style w:type="paragraph" w:styleId="931" w:customStyle="1">
    <w:name w:val="List Table 7 Colorful - Accent 2"/>
    <w:qFormat/>
    <w:pPr>
      <w:widowControl w:val="off"/>
    </w:pPr>
    <w:rPr>
      <w:rFonts w:eastAsia="0" w:cs="0"/>
    </w:rPr>
  </w:style>
  <w:style w:type="paragraph" w:styleId="932" w:customStyle="1">
    <w:name w:val="List Table 7 Colorful - Accent 3"/>
    <w:qFormat/>
    <w:pPr>
      <w:widowControl w:val="off"/>
    </w:pPr>
    <w:rPr>
      <w:rFonts w:eastAsia="0" w:cs="0"/>
    </w:rPr>
  </w:style>
  <w:style w:type="paragraph" w:styleId="933" w:customStyle="1">
    <w:name w:val="List Table 7 Colorful - Accent 4"/>
    <w:qFormat/>
    <w:pPr>
      <w:widowControl w:val="off"/>
    </w:pPr>
    <w:rPr>
      <w:rFonts w:eastAsia="0" w:cs="0"/>
    </w:rPr>
  </w:style>
  <w:style w:type="paragraph" w:styleId="934" w:customStyle="1">
    <w:name w:val="List Table 7 Colorful - Accent 5"/>
    <w:qFormat/>
    <w:pPr>
      <w:widowControl w:val="off"/>
    </w:pPr>
    <w:rPr>
      <w:rFonts w:eastAsia="0" w:cs="0"/>
    </w:rPr>
  </w:style>
  <w:style w:type="paragraph" w:styleId="935" w:customStyle="1">
    <w:name w:val="List Table 7 Colorful - Accent 6"/>
    <w:qFormat/>
    <w:pPr>
      <w:widowControl w:val="off"/>
    </w:pPr>
    <w:rPr>
      <w:rFonts w:eastAsia="0" w:cs="0"/>
    </w:rPr>
  </w:style>
  <w:style w:type="paragraph" w:styleId="936" w:customStyle="1">
    <w:name w:val="Lined - Accent"/>
    <w:qFormat/>
    <w:pPr>
      <w:widowControl w:val="off"/>
    </w:pPr>
    <w:rPr>
      <w:rFonts w:eastAsia="0" w:cs="0"/>
      <w:color w:val="404040"/>
    </w:rPr>
  </w:style>
  <w:style w:type="paragraph" w:styleId="937" w:customStyle="1">
    <w:name w:val="Lined - Accent 1"/>
    <w:qFormat/>
    <w:pPr>
      <w:widowControl w:val="off"/>
    </w:pPr>
    <w:rPr>
      <w:rFonts w:eastAsia="0" w:cs="0"/>
      <w:color w:val="404040"/>
    </w:rPr>
  </w:style>
  <w:style w:type="paragraph" w:styleId="938" w:customStyle="1">
    <w:name w:val="Lined - Accent 2"/>
    <w:qFormat/>
    <w:pPr>
      <w:widowControl w:val="off"/>
    </w:pPr>
    <w:rPr>
      <w:rFonts w:eastAsia="0" w:cs="0"/>
      <w:color w:val="404040"/>
    </w:rPr>
  </w:style>
  <w:style w:type="paragraph" w:styleId="939" w:customStyle="1">
    <w:name w:val="Lined - Accent 3"/>
    <w:qFormat/>
    <w:pPr>
      <w:widowControl w:val="off"/>
    </w:pPr>
    <w:rPr>
      <w:rFonts w:eastAsia="0" w:cs="0"/>
      <w:color w:val="404040"/>
    </w:rPr>
  </w:style>
  <w:style w:type="paragraph" w:styleId="940" w:customStyle="1">
    <w:name w:val="Lined - Accent 4"/>
    <w:qFormat/>
    <w:pPr>
      <w:widowControl w:val="off"/>
    </w:pPr>
    <w:rPr>
      <w:rFonts w:eastAsia="0" w:cs="0"/>
      <w:color w:val="404040"/>
    </w:rPr>
  </w:style>
  <w:style w:type="paragraph" w:styleId="941" w:customStyle="1">
    <w:name w:val="Lined - Accent 5"/>
    <w:qFormat/>
    <w:pPr>
      <w:widowControl w:val="off"/>
    </w:pPr>
    <w:rPr>
      <w:rFonts w:eastAsia="0" w:cs="0"/>
      <w:color w:val="404040"/>
    </w:rPr>
  </w:style>
  <w:style w:type="paragraph" w:styleId="942" w:customStyle="1">
    <w:name w:val="Lined - Accent 6"/>
    <w:qFormat/>
    <w:pPr>
      <w:widowControl w:val="off"/>
    </w:pPr>
    <w:rPr>
      <w:rFonts w:eastAsia="0" w:cs="0"/>
      <w:color w:val="404040"/>
    </w:rPr>
  </w:style>
  <w:style w:type="paragraph" w:styleId="943" w:customStyle="1">
    <w:name w:val="Bordered &amp; Lined - Accent"/>
    <w:qFormat/>
    <w:pPr>
      <w:widowControl w:val="off"/>
    </w:pPr>
    <w:rPr>
      <w:rFonts w:eastAsia="0" w:cs="0"/>
      <w:color w:val="404040"/>
    </w:rPr>
  </w:style>
  <w:style w:type="paragraph" w:styleId="944" w:customStyle="1">
    <w:name w:val="Bordered &amp; Lined - Accent 1"/>
    <w:qFormat/>
    <w:pPr>
      <w:widowControl w:val="off"/>
    </w:pPr>
    <w:rPr>
      <w:rFonts w:eastAsia="0" w:cs="0"/>
      <w:color w:val="404040"/>
    </w:rPr>
  </w:style>
  <w:style w:type="paragraph" w:styleId="945" w:customStyle="1">
    <w:name w:val="Bordered &amp; Lined - Accent 2"/>
    <w:qFormat/>
    <w:pPr>
      <w:widowControl w:val="off"/>
    </w:pPr>
    <w:rPr>
      <w:rFonts w:eastAsia="0" w:cs="0"/>
      <w:color w:val="404040"/>
    </w:rPr>
  </w:style>
  <w:style w:type="paragraph" w:styleId="946" w:customStyle="1">
    <w:name w:val="Bordered &amp; Lined - Accent 3"/>
    <w:qFormat/>
    <w:pPr>
      <w:widowControl w:val="off"/>
    </w:pPr>
    <w:rPr>
      <w:rFonts w:eastAsia="0" w:cs="0"/>
      <w:color w:val="404040"/>
    </w:rPr>
  </w:style>
  <w:style w:type="paragraph" w:styleId="947" w:customStyle="1">
    <w:name w:val="Bordered &amp; Lined - Accent 4"/>
    <w:qFormat/>
    <w:pPr>
      <w:widowControl w:val="off"/>
    </w:pPr>
    <w:rPr>
      <w:rFonts w:eastAsia="0" w:cs="0"/>
      <w:color w:val="404040"/>
    </w:rPr>
  </w:style>
  <w:style w:type="paragraph" w:styleId="948" w:customStyle="1">
    <w:name w:val="Bordered &amp; Lined - Accent 5"/>
    <w:qFormat/>
    <w:pPr>
      <w:widowControl w:val="off"/>
    </w:pPr>
    <w:rPr>
      <w:rFonts w:eastAsia="0" w:cs="0"/>
      <w:color w:val="404040"/>
    </w:rPr>
  </w:style>
  <w:style w:type="paragraph" w:styleId="949" w:customStyle="1">
    <w:name w:val="Bordered &amp; Lined - Accent 6"/>
    <w:qFormat/>
    <w:pPr>
      <w:widowControl w:val="off"/>
    </w:pPr>
    <w:rPr>
      <w:rFonts w:eastAsia="0" w:cs="0"/>
      <w:color w:val="404040"/>
    </w:rPr>
  </w:style>
  <w:style w:type="paragraph" w:styleId="950" w:customStyle="1">
    <w:name w:val="Bordered"/>
    <w:qFormat/>
    <w:pPr>
      <w:widowControl w:val="off"/>
    </w:pPr>
    <w:rPr>
      <w:rFonts w:eastAsia="0" w:cs="0"/>
    </w:rPr>
  </w:style>
  <w:style w:type="paragraph" w:styleId="951" w:customStyle="1">
    <w:name w:val="Bordered - Accent 1"/>
    <w:qFormat/>
    <w:pPr>
      <w:widowControl w:val="off"/>
    </w:pPr>
    <w:rPr>
      <w:rFonts w:eastAsia="0" w:cs="0"/>
    </w:rPr>
  </w:style>
  <w:style w:type="paragraph" w:styleId="952" w:customStyle="1">
    <w:name w:val="Bordered - Accent 2"/>
    <w:qFormat/>
    <w:pPr>
      <w:widowControl w:val="off"/>
    </w:pPr>
    <w:rPr>
      <w:rFonts w:eastAsia="0" w:cs="0"/>
    </w:rPr>
  </w:style>
  <w:style w:type="paragraph" w:styleId="953" w:customStyle="1">
    <w:name w:val="Bordered - Accent 3"/>
    <w:qFormat/>
    <w:pPr>
      <w:widowControl w:val="off"/>
    </w:pPr>
    <w:rPr>
      <w:rFonts w:eastAsia="0" w:cs="0"/>
    </w:rPr>
  </w:style>
  <w:style w:type="paragraph" w:styleId="954" w:customStyle="1">
    <w:name w:val="Bordered - Accent 4"/>
    <w:qFormat/>
    <w:pPr>
      <w:widowControl w:val="off"/>
    </w:pPr>
    <w:rPr>
      <w:rFonts w:eastAsia="0" w:cs="0"/>
    </w:rPr>
  </w:style>
  <w:style w:type="paragraph" w:styleId="955" w:customStyle="1">
    <w:name w:val="Bordered - Accent 5"/>
    <w:qFormat/>
    <w:pPr>
      <w:widowControl w:val="off"/>
    </w:pPr>
    <w:rPr>
      <w:rFonts w:eastAsia="0" w:cs="0"/>
    </w:rPr>
  </w:style>
  <w:style w:type="paragraph" w:styleId="956" w:customStyle="1">
    <w:name w:val="Bordered - Accent 6"/>
    <w:qFormat/>
    <w:pPr>
      <w:widowControl w:val="off"/>
    </w:pPr>
    <w:rPr>
      <w:rFonts w:eastAsia="0" w:cs="0"/>
    </w:rPr>
  </w:style>
  <w:style w:type="paragraph" w:styleId="957" w:customStyle="1">
    <w:name w:val="ﾑ4R�~��・鷦?瀾"/>
    <w:basedOn w:val="741"/>
    <w:qFormat/>
    <w:rPr>
      <w:sz w:val="20"/>
    </w:rPr>
  </w:style>
  <w:style w:type="paragraph" w:styleId="958" w:customStyle="1">
    <w:name w:val="ﾊ4K��~�・蛄?穩?瀾?…・?4�~��・?麪"/>
    <w:basedOn w:val="741"/>
    <w:qFormat/>
    <w:pPr>
      <w:spacing w:after="0" w:line="240" w:lineRule="exact"/>
    </w:pPr>
    <w:rPr>
      <w:sz w:val="20"/>
    </w:rPr>
  </w:style>
  <w:style w:type="paragraph" w:styleId="959" w:customStyle="1">
    <w:name w:val="ﾎ4O�s�|�p�r�|�u�~�y�u 1"/>
    <w:basedOn w:val="821"/>
    <w:qFormat/>
    <w:pPr>
      <w:spacing w:after="57" w:line="240" w:lineRule="exact"/>
    </w:pPr>
  </w:style>
  <w:style w:type="paragraph" w:styleId="960" w:customStyle="1">
    <w:name w:val="ﾎ4O�s�|�p�r�|�u�~�y�u 2"/>
    <w:basedOn w:val="821"/>
    <w:qFormat/>
    <w:pPr>
      <w:ind w:left="283"/>
      <w:spacing w:after="57" w:line="240" w:lineRule="exact"/>
    </w:pPr>
  </w:style>
  <w:style w:type="paragraph" w:styleId="961" w:customStyle="1">
    <w:name w:val="ﾎ4O�s�|�p�r�|�u�~�y�u 3"/>
    <w:basedOn w:val="821"/>
    <w:qFormat/>
    <w:pPr>
      <w:ind w:left="567"/>
      <w:spacing w:after="57" w:line="240" w:lineRule="exact"/>
    </w:pPr>
  </w:style>
  <w:style w:type="paragraph" w:styleId="962" w:customStyle="1">
    <w:name w:val="ﾎ4O�s�|�p�r�|�u�~�y�u 4"/>
    <w:basedOn w:val="821"/>
    <w:qFormat/>
    <w:pPr>
      <w:ind w:left="850"/>
      <w:spacing w:after="57" w:line="240" w:lineRule="exact"/>
    </w:pPr>
  </w:style>
  <w:style w:type="paragraph" w:styleId="963" w:customStyle="1">
    <w:name w:val="ﾎ4O�s�|�p�r�|�u�~�y�u 5"/>
    <w:basedOn w:val="821"/>
    <w:qFormat/>
    <w:pPr>
      <w:ind w:left="1134"/>
      <w:spacing w:after="57" w:line="240" w:lineRule="exact"/>
    </w:pPr>
  </w:style>
  <w:style w:type="paragraph" w:styleId="964" w:customStyle="1">
    <w:name w:val="ﾎ4O�s�|�p�r�|�u�~�y�u 6"/>
    <w:basedOn w:val="821"/>
    <w:qFormat/>
    <w:pPr>
      <w:ind w:left="1417"/>
      <w:spacing w:after="57" w:line="240" w:lineRule="exact"/>
    </w:pPr>
  </w:style>
  <w:style w:type="paragraph" w:styleId="965" w:customStyle="1">
    <w:name w:val="ﾎ4O�s�|�p�r�|�u�~�y�u 7"/>
    <w:basedOn w:val="821"/>
    <w:qFormat/>
    <w:pPr>
      <w:ind w:left="1701"/>
      <w:spacing w:after="57" w:line="240" w:lineRule="exact"/>
    </w:pPr>
  </w:style>
  <w:style w:type="paragraph" w:styleId="966" w:customStyle="1">
    <w:name w:val="ﾎ4O�s�|�p�r�|�u�~�y�u 8"/>
    <w:basedOn w:val="821"/>
    <w:qFormat/>
    <w:pPr>
      <w:ind w:left="1984"/>
      <w:spacing w:after="57" w:line="240" w:lineRule="exact"/>
    </w:pPr>
  </w:style>
  <w:style w:type="paragraph" w:styleId="967" w:customStyle="1">
    <w:name w:val="ﾎ4O�s�|�p�r�|�u�~�y�u 9"/>
    <w:basedOn w:val="821"/>
    <w:qFormat/>
    <w:pPr>
      <w:ind w:left="2268"/>
      <w:spacing w:after="57" w:line="240" w:lineRule="exact"/>
    </w:pPr>
  </w:style>
  <w:style w:type="paragraph" w:styleId="968" w:customStyle="1">
    <w:name w:val="ﾇ4H�p�s��|��r��[ �・鷦?瀾?輾?瀾?�・4�4�4…"/>
    <w:basedOn w:val="817"/>
    <w:qFormat/>
  </w:style>
  <w:style w:type="paragraph" w:styleId="969" w:customStyle="1">
    <w:name w:val="ﾇ4H�p�s��|��r��[ ��s�|�p�r�|�u�~�y…4・"/>
    <w:basedOn w:val="968"/>
    <w:qFormat/>
    <w:rPr>
      <w:sz w:val="24"/>
    </w:rPr>
  </w:style>
  <w:style w:type="paragraph" w:styleId="970">
    <w:name w:val="table of figures"/>
    <w:basedOn w:val="741"/>
    <w:qFormat/>
    <w:pPr>
      <w:spacing w:after="0" w:line="240" w:lineRule="auto"/>
    </w:pPr>
    <w:rPr>
      <w:rFonts w:ascii="PT Astra Serif" w:hAnsi="PT Astra Serif"/>
      <w:sz w:val="24"/>
    </w:rPr>
  </w:style>
  <w:style w:type="paragraph" w:styleId="971" w:customStyle="1">
    <w:name w:val="ConsPlusNormal"/>
    <w:qFormat/>
    <w:pPr>
      <w:widowControl w:val="off"/>
    </w:pPr>
    <w:rPr>
      <w:rFonts w:ascii="0" w:hAnsi="0" w:eastAsia="0" w:cs="0"/>
      <w:color w:val="000000"/>
      <w:sz w:val="16"/>
    </w:rPr>
  </w:style>
  <w:style w:type="paragraph" w:styleId="972" w:customStyle="1">
    <w:name w:val="ConsPlusNonformat"/>
    <w:qFormat/>
    <w:pPr>
      <w:widowControl w:val="off"/>
    </w:pPr>
    <w:rPr>
      <w:rFonts w:ascii="0" w:hAnsi="0" w:eastAsia="0" w:cs="0"/>
      <w:color w:val="000000"/>
      <w:sz w:val="20"/>
    </w:rPr>
  </w:style>
  <w:style w:type="paragraph" w:styleId="973" w:customStyle="1">
    <w:name w:val="ConsPlusTitle"/>
    <w:qFormat/>
    <w:pPr>
      <w:widowControl w:val="off"/>
    </w:pPr>
    <w:rPr>
      <w:rFonts w:ascii="0" w:hAnsi="0" w:eastAsia="0" w:cs="0"/>
      <w:b/>
      <w:color w:val="000000"/>
      <w:sz w:val="16"/>
    </w:rPr>
  </w:style>
  <w:style w:type="paragraph" w:styleId="974" w:customStyle="1">
    <w:name w:val="ConsPlusCell"/>
    <w:qFormat/>
    <w:pPr>
      <w:widowControl w:val="off"/>
    </w:pPr>
    <w:rPr>
      <w:rFonts w:ascii="0" w:hAnsi="0" w:eastAsia="0" w:cs="0"/>
      <w:color w:val="000000"/>
      <w:sz w:val="20"/>
    </w:rPr>
  </w:style>
  <w:style w:type="paragraph" w:styleId="975" w:customStyle="1">
    <w:name w:val="ConsPlusDocList"/>
    <w:qFormat/>
    <w:pPr>
      <w:widowControl w:val="off"/>
    </w:pPr>
    <w:rPr>
      <w:rFonts w:ascii="0" w:hAnsi="0" w:eastAsia="0" w:cs="0"/>
      <w:color w:val="000000"/>
      <w:sz w:val="16"/>
    </w:rPr>
  </w:style>
  <w:style w:type="paragraph" w:styleId="976" w:customStyle="1">
    <w:name w:val="ConsPlusTitlePage"/>
    <w:qFormat/>
    <w:pPr>
      <w:widowControl w:val="off"/>
    </w:pPr>
    <w:rPr>
      <w:rFonts w:ascii="0" w:hAnsi="0" w:eastAsia="0" w:cs="0"/>
      <w:color w:val="000000"/>
      <w:sz w:val="16"/>
    </w:rPr>
  </w:style>
  <w:style w:type="paragraph" w:styleId="977" w:customStyle="1">
    <w:name w:val="ConsPlusJurTerm"/>
    <w:qFormat/>
    <w:pPr>
      <w:widowControl w:val="off"/>
    </w:pPr>
    <w:rPr>
      <w:rFonts w:ascii="0" w:hAnsi="0" w:eastAsia="0" w:cs="0"/>
      <w:color w:val="000000"/>
      <w:sz w:val="26"/>
    </w:rPr>
  </w:style>
  <w:style w:type="paragraph" w:styleId="978" w:customStyle="1">
    <w:name w:val="ConsPlusTextList"/>
    <w:qFormat/>
    <w:pPr>
      <w:widowControl w:val="off"/>
    </w:pPr>
    <w:rPr>
      <w:rFonts w:ascii="0" w:hAnsi="0" w:eastAsia="0" w:cs="0"/>
      <w:color w:val="000000"/>
      <w:sz w:val="20"/>
    </w:rPr>
  </w:style>
  <w:style w:type="paragraph" w:styleId="979" w:customStyle="1">
    <w:name w:val="ConsPlusTextList1"/>
    <w:qFormat/>
    <w:pPr>
      <w:widowControl w:val="off"/>
    </w:pPr>
    <w:rPr>
      <w:rFonts w:ascii="0" w:hAnsi="0" w:eastAsia="0" w:cs="0"/>
      <w:color w:val="000000"/>
      <w:sz w:val="20"/>
    </w:rPr>
  </w:style>
  <w:style w:type="paragraph" w:styleId="980" w:customStyle="1">
    <w:name w:val="Table Paragraph"/>
    <w:basedOn w:val="741"/>
    <w:qFormat/>
    <w:pPr>
      <w:spacing w:after="0" w:line="240" w:lineRule="exact"/>
      <w:shd w:val="clear" w:color="auto" w:fill="ffffff"/>
    </w:pPr>
  </w:style>
  <w:style w:type="paragraph" w:styleId="981">
    <w:name w:val="Normal (Web)"/>
    <w:basedOn w:val="741"/>
    <w:qFormat/>
    <w:rPr>
      <w:sz w:val="24"/>
    </w:rPr>
  </w:style>
  <w:style w:type="paragraph" w:styleId="982">
    <w:name w:val="Balloon Text"/>
    <w:basedOn w:val="741"/>
    <w:qFormat/>
    <w:pPr>
      <w:spacing w:after="0" w:line="240" w:lineRule="exact"/>
    </w:pPr>
    <w:rPr>
      <w:sz w:val="18"/>
    </w:rPr>
  </w:style>
  <w:style w:type="paragraph" w:styleId="983" w:customStyle="1">
    <w:name w:val="ﾑ4R��t�u�・誣?閇?�?�?蛄 ?�・4�4�4�4�4�・"/>
    <w:basedOn w:val="741"/>
    <w:qFormat/>
  </w:style>
  <w:style w:type="paragraph" w:styleId="984" w:customStyle="1">
    <w:name w:val="ﾇ4H�p�s��|��r��[ �・瀾?痃?�?閇?�・4�"/>
    <w:basedOn w:val="983"/>
    <w:qFormat/>
    <w:pPr>
      <w:jc w:val="center"/>
    </w:pPr>
    <w:rPr>
      <w:b/>
      <w:bCs/>
    </w:rPr>
  </w:style>
  <w:style w:type="paragraph" w:styleId="985" w:customStyle="1">
    <w:name w:val="Колонтитул"/>
    <w:basedOn w:val="741"/>
    <w:qFormat/>
  </w:style>
  <w:style w:type="paragraph" w:styleId="986">
    <w:name w:val="Header"/>
    <w:basedOn w:val="741"/>
    <w:pPr>
      <w:tabs>
        <w:tab w:val="center" w:pos="4677" w:leader="none"/>
        <w:tab w:val="right" w:pos="9355" w:leader="none"/>
      </w:tabs>
    </w:pPr>
    <w:rPr>
      <w:rFonts w:cs="Mangal"/>
    </w:rPr>
  </w:style>
  <w:style w:type="paragraph" w:styleId="987">
    <w:name w:val="Footer"/>
    <w:basedOn w:val="741"/>
    <w:pPr>
      <w:tabs>
        <w:tab w:val="center" w:pos="4677" w:leader="none"/>
        <w:tab w:val="right" w:pos="9355" w:leader="none"/>
      </w:tabs>
    </w:pPr>
    <w:rPr>
      <w:rFonts w:cs="Mangal"/>
    </w:rPr>
  </w:style>
  <w:style w:type="paragraph" w:styleId="988" w:customStyle="1">
    <w:name w:val="Содержимое таблицы"/>
    <w:basedOn w:val="741"/>
    <w:qFormat/>
    <w:pPr>
      <w:suppressLineNumbers/>
    </w:pPr>
  </w:style>
  <w:style w:type="paragraph" w:styleId="989" w:customStyle="1">
    <w:name w:val="Заголовок таблицы"/>
    <w:basedOn w:val="988"/>
    <w:qFormat/>
    <w:pPr>
      <w:jc w:val="center"/>
    </w:pPr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hyperlink" Target="https://login.consultant.ru/link/?req=doc&amp;base=LAW&amp;n=328854&amp;date=19.10.2023" TargetMode="External"/><Relationship Id="rId14" Type="http://schemas.openxmlformats.org/officeDocument/2006/relationships/hyperlink" Target="https://login.consultant.ru/link/?req=doc&amp;base=LAW&amp;n=208437&amp;date=19.10.2023" TargetMode="External"/><Relationship Id="rId15" Type="http://schemas.openxmlformats.org/officeDocument/2006/relationships/hyperlink" Target="https://login.consultant.ru/link/?req=doc&amp;base=RLAW434&amp;n=34363&amp;dst=102348&amp;field=134&amp;date=19.10.2023" TargetMode="External"/><Relationship Id="rId16" Type="http://schemas.openxmlformats.org/officeDocument/2006/relationships/hyperlink" Target="https://login.consultant.ru/link/?req=doc&amp;base=LAW&amp;n=328933&amp;date=19.10.2023" TargetMode="External"/><Relationship Id="rId17" Type="http://schemas.openxmlformats.org/officeDocument/2006/relationships/image" Target="media/image1.png"/><Relationship Id="rId18" Type="http://schemas.openxmlformats.org/officeDocument/2006/relationships/image" Target="media/image2.png"/><Relationship Id="rId19" Type="http://schemas.openxmlformats.org/officeDocument/2006/relationships/image" Target="media/image3.png"/><Relationship Id="rId20" Type="http://schemas.openxmlformats.org/officeDocument/2006/relationships/image" Target="media/image4.png"/><Relationship Id="rId21" Type="http://schemas.openxmlformats.org/officeDocument/2006/relationships/image" Target="media/image5.png"/><Relationship Id="rId22" Type="http://schemas.openxmlformats.org/officeDocument/2006/relationships/image" Target="media/image6.png"/><Relationship Id="rId23" Type="http://schemas.openxmlformats.org/officeDocument/2006/relationships/image" Target="media/image7.png"/><Relationship Id="rId24" Type="http://schemas.openxmlformats.org/officeDocument/2006/relationships/image" Target="media/image8.png"/><Relationship Id="rId25" Type="http://schemas.openxmlformats.org/officeDocument/2006/relationships/image" Target="media/image9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ПPо с т аpн~о вrл|еuн~иyеu ПPр аpвrиyт еuл|ь с т вrаp РQеuс п у бqл|иyк{иy ТSы вrаp о т  06.08.2019 N 398(р еuдt. о т  19.03.2021)&amp;quot;ОOбq у т вrеuр жwдtеuн~иyиy гsо с у дtаpр с т вrеuн~н~о йz п р о гsр аpм}м}ы  РQеuс п у бqл|иyк{иy ТSы вrаp &amp;quot;ПPо в</dc:title>
  <dc:subject/>
  <dc:creator>ОOо р жwаpк{ А@с я  ХVеuн~зxиyгs-о о л|о вrн~аp</dc:creator>
  <dc:description/>
  <dc:language>ru-RU</dc:language>
  <cp:revision>17</cp:revision>
  <dcterms:created xsi:type="dcterms:W3CDTF">2023-10-25T19:01:00Z</dcterms:created>
  <dcterms:modified xsi:type="dcterms:W3CDTF">2023-11-03T08:59:07Z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lication">
    <vt:lpwstr>Р7-Офис/7.3.3.0</vt:lpwstr>
  </property>
  <property fmtid="{D5CDD505-2E9C-101B-9397-08002B2CF9AE}" pid="3" name="Operator">
    <vt:lpwstr>Ооржак</vt:lpwstr>
  </property>
</Properties>
</file>