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До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клад 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об итогах работы ГАУ «МФЦ Республики Тыва» за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8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месяцев</w:t>
      </w:r>
      <w:r/>
    </w:p>
    <w:p>
      <w:pPr>
        <w:spacing w:after="0" w:line="240" w:lineRule="auto"/>
      </w:pPr>
      <w:r/>
      <w:r/>
    </w:p>
    <w:p>
      <w:pPr>
        <w:ind w:firstLine="709"/>
        <w:jc w:val="both"/>
        <w:spacing w:after="0" w:line="240" w:lineRule="auto"/>
      </w:pPr>
      <w:r/>
      <w:r/>
    </w:p>
    <w:p>
      <w:pPr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Общая информация о деятельности ГАУ «МФЦ Республики Тыва»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ГАУ «Многофункциональный центр предоставления государственных и муниципальных услуг на территории Республики Тыва» во исполнение Федерального закона от 27 июля 2010 г. № 210-ФЗ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«Об организации предоставления государственных и муниципальных услуг» и государственного задания на 2023 год провело работу по достижению поставленных задач и целей по качественному и своевременному предоставлению государственных и муниципальных услуг за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8 месяцев 2024 года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На территории республики обеспечена работа 23 офисов МФЦ, из которых 2 офиса в г. Кызыле,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17 территориальны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х</w:t>
      </w:r>
      <w:r>
        <w:rPr>
          <w:rFonts w:ascii="Times New Roman" w:hAnsi="Times New Roman" w:eastAsia="Calibri" w:cs="Times New Roman"/>
          <w:sz w:val="28"/>
          <w:szCs w:val="28"/>
        </w:rPr>
        <w:t xml:space="preserve"> отдел</w:t>
      </w:r>
      <w:r>
        <w:rPr>
          <w:rFonts w:ascii="Times New Roman" w:hAnsi="Times New Roman" w:eastAsia="Calibri" w:cs="Times New Roman"/>
          <w:sz w:val="28"/>
          <w:szCs w:val="28"/>
        </w:rPr>
        <w:t xml:space="preserve">ах</w:t>
      </w:r>
      <w:r>
        <w:rPr>
          <w:rFonts w:ascii="Times New Roman" w:hAnsi="Times New Roman" w:eastAsia="Calibri" w:cs="Times New Roman"/>
          <w:sz w:val="28"/>
          <w:szCs w:val="28"/>
        </w:rPr>
        <w:t xml:space="preserve">, 4 удаленных рабочих места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селах Сукпак, Балгазын, Кунгуртуг, Кара-Хол.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Доступность отделений МФЦ для граждан составляет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99,5%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настоящее время в ГАУ «МФЦ РТ» оказывается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334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(АППГ - </w:t>
      </w:r>
      <w:r>
        <w:rPr>
          <w:rFonts w:ascii="Times New Roman" w:hAnsi="Times New Roman" w:eastAsia="Calibri" w:cs="Times New Roman"/>
          <w:sz w:val="28"/>
          <w:szCs w:val="28"/>
        </w:rPr>
        <w:t xml:space="preserve">393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государственных и муниципальных услуг, из них: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- услуг федеральных органов власти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101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(АППГ - 10</w:t>
      </w:r>
      <w:r>
        <w:rPr>
          <w:rFonts w:ascii="Times New Roman" w:hAnsi="Times New Roman" w:eastAsia="Calibri" w:cs="Times New Roman"/>
          <w:sz w:val="28"/>
          <w:szCs w:val="28"/>
        </w:rPr>
        <w:t xml:space="preserve">4</w:t>
      </w:r>
      <w:r>
        <w:rPr>
          <w:rFonts w:ascii="Times New Roman" w:hAnsi="Times New Roman" w:eastAsia="Calibri" w:cs="Times New Roman"/>
          <w:sz w:val="28"/>
          <w:szCs w:val="28"/>
        </w:rPr>
        <w:t xml:space="preserve">); 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- услуг региональных органов власти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77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(АППГ - 98); 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- муниципальных органов власти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60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(АППГ - 59); </w:t>
      </w:r>
      <w:r/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eastAsia="Calibri" w:cs="Times New Roman"/>
          <w:sz w:val="28"/>
          <w:szCs w:val="28"/>
        </w:rPr>
        <w:t xml:space="preserve">- услуги инфраструктурных организаций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91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(АППГ - 1</w:t>
      </w:r>
      <w:r>
        <w:rPr>
          <w:rFonts w:ascii="Times New Roman" w:hAnsi="Times New Roman" w:eastAsia="Calibri" w:cs="Times New Roman"/>
          <w:sz w:val="28"/>
          <w:szCs w:val="28"/>
        </w:rPr>
        <w:t xml:space="preserve">26</w:t>
      </w:r>
      <w:r>
        <w:rPr>
          <w:rFonts w:ascii="Times New Roman" w:hAnsi="Times New Roman" w:eastAsia="Calibri" w:cs="Times New Roman"/>
          <w:sz w:val="28"/>
          <w:szCs w:val="28"/>
        </w:rPr>
        <w:t xml:space="preserve">);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услуги иных организаций, участвующих в системе предоставления госуслуг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(АППГ - </w:t>
      </w:r>
      <w:r>
        <w:rPr>
          <w:rFonts w:ascii="Times New Roman" w:hAnsi="Times New Roman" w:eastAsia="Calibri" w:cs="Times New Roman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sz w:val="28"/>
          <w:szCs w:val="28"/>
        </w:rPr>
        <w:t xml:space="preserve">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ff0000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 общего числа услуг в бумажном виде оказываются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285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услуг - 8</w:t>
      </w:r>
      <w:r>
        <w:rPr>
          <w:rFonts w:ascii="Times New Roman" w:hAnsi="Times New Roman" w:eastAsia="Calibri" w:cs="Times New Roman"/>
          <w:sz w:val="28"/>
          <w:szCs w:val="28"/>
        </w:rPr>
        <w:t xml:space="preserve">5</w:t>
      </w:r>
      <w:r>
        <w:rPr>
          <w:rFonts w:ascii="Times New Roman" w:hAnsi="Times New Roman" w:eastAsia="Calibri" w:cs="Times New Roman"/>
          <w:sz w:val="28"/>
          <w:szCs w:val="28"/>
        </w:rPr>
        <w:t xml:space="preserve">%,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в электронном виде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49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услуг - </w:t>
      </w:r>
      <w:r>
        <w:rPr>
          <w:rFonts w:ascii="Times New Roman" w:hAnsi="Times New Roman" w:eastAsia="Calibri" w:cs="Times New Roman"/>
          <w:sz w:val="28"/>
          <w:szCs w:val="28"/>
        </w:rPr>
        <w:t xml:space="preserve">14</w:t>
      </w:r>
      <w:r>
        <w:rPr>
          <w:rFonts w:ascii="Times New Roman" w:hAnsi="Times New Roman" w:eastAsia="Calibri" w:cs="Times New Roman"/>
          <w:sz w:val="28"/>
          <w:szCs w:val="28"/>
        </w:rPr>
        <w:t xml:space="preserve">%: </w:t>
      </w:r>
      <w:r/>
    </w:p>
    <w:p>
      <w:pPr>
        <w:ind w:firstLine="708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Наиболее востребованны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услугами среди насе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ления республики являются: </w:t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услуги Управления Росреестра по Республике Тыва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: всего оказано услуг Росреестра –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28 742 ед. (АППГ 32 597)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- ФНС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– 3047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(АППГ 7528) заявлений.</w:t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региональных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услуг самыми востребованными являются услуги Министерства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труда и социальной политики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Республики Тыва 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618 ед. (АППГ 1525)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Министерства земельных и имущественных отношений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564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ед.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(АППГ - </w:t>
      </w:r>
      <w:r>
        <w:rPr>
          <w:rFonts w:ascii="Times New Roman" w:hAnsi="Times New Roman" w:eastAsia="Calibri" w:cs="Times New Roman"/>
          <w:sz w:val="28"/>
          <w:szCs w:val="28"/>
        </w:rPr>
        <w:t xml:space="preserve">2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659</w:t>
      </w:r>
      <w:r>
        <w:rPr>
          <w:rFonts w:ascii="Times New Roman" w:hAnsi="Times New Roman" w:eastAsia="Calibri" w:cs="Times New Roman"/>
          <w:sz w:val="28"/>
          <w:szCs w:val="28"/>
        </w:rPr>
        <w:t xml:space="preserve">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Необходимо отметить, что одной из самых востребованных услуг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 6 месяцев 2024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году стала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услуга внесудебного банкротства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физических лиц -108 ед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</w:rPr>
        <w:t xml:space="preserve">Исполнение государственного задания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ГАУ «МФЦ Республики Тыва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8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месяцев.</w:t>
      </w:r>
      <w:r>
        <w:rPr>
          <w:rFonts w:ascii="Times New Roman" w:hAnsi="Times New Roman" w:eastAsia="Calibri" w:cs="Times New Roman"/>
          <w:b/>
          <w:bCs/>
          <w:color w:val="000000" w:themeColor="text1"/>
          <w:sz w:val="28"/>
          <w:szCs w:val="28"/>
        </w:rP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Согласно государственному заданию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ГАУ «МФЦ Республики Тыва»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2024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год, утвержденному министр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ом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цифрового развития Республики Тыва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перед </w:t>
      </w:r>
      <w:r>
        <w:rPr>
          <w:rFonts w:ascii="Times New Roman" w:hAnsi="Times New Roman" w:eastAsia="Calibri" w:cs="Times New Roman"/>
          <w:b/>
          <w:bCs/>
          <w:sz w:val="28"/>
          <w:szCs w:val="28"/>
        </w:rPr>
        <w:t xml:space="preserve">ГАУ «МФЦ Республики Тыва»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стояли исполнение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12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показателей, характеризующих качество государственной услуги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и 2 показателя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характеризующих объем государственной услуги.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Данные показатели исполнены на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%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, из которых:</w:t>
      </w:r>
      <w:r/>
    </w:p>
    <w:p>
      <w:pPr>
        <w:pStyle w:val="838"/>
        <w:numPr>
          <w:ilvl w:val="0"/>
          <w:numId w:val="6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Удовлетворенность заявителей качеством предоставления государственных и муниципальных услуг составила 99,38 %, при плановом значении не менее 99 % (АППГ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99</w:t>
      </w:r>
      <w:r>
        <w:rPr>
          <w:rFonts w:ascii="Times New Roman" w:hAnsi="Times New Roman" w:eastAsia="Calibri" w:cs="Times New Roman"/>
          <w:sz w:val="28"/>
          <w:szCs w:val="28"/>
        </w:rPr>
        <w:t xml:space="preserve">%</w:t>
      </w:r>
      <w:r>
        <w:rPr>
          <w:rFonts w:ascii="Times New Roman" w:hAnsi="Times New Roman" w:eastAsia="Calibri" w:cs="Times New Roman"/>
          <w:sz w:val="28"/>
          <w:szCs w:val="28"/>
        </w:rPr>
        <w:t xml:space="preserve">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оценка производилась через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портал «Ваш контроль»).</w:t>
      </w:r>
      <w:r/>
    </w:p>
    <w:p>
      <w:pPr>
        <w:pStyle w:val="838"/>
        <w:numPr>
          <w:ilvl w:val="0"/>
          <w:numId w:val="6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Информирование заявителей о предоставлении государственных или муниципальных услуг составила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13 759</w:t>
      </w:r>
      <w:r>
        <w:rPr>
          <w:rFonts w:ascii="Times New Roman" w:hAnsi="Times New Roman" w:eastAsia="Calibri" w:cs="Times New Roman"/>
          <w:sz w:val="28"/>
          <w:szCs w:val="28"/>
        </w:rPr>
        <w:t xml:space="preserve"> ед. (АППГ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23 280</w:t>
      </w:r>
      <w:r>
        <w:rPr>
          <w:rFonts w:ascii="Times New Roman" w:hAnsi="Times New Roman" w:eastAsia="Calibri" w:cs="Times New Roman"/>
          <w:sz w:val="28"/>
          <w:szCs w:val="28"/>
        </w:rPr>
        <w:t xml:space="preserve"> ед.), при плане 4</w:t>
      </w:r>
      <w:r>
        <w:rPr>
          <w:rFonts w:ascii="Times New Roman" w:hAnsi="Times New Roman" w:eastAsia="Calibri" w:cs="Times New Roman"/>
          <w:sz w:val="28"/>
          <w:szCs w:val="28"/>
        </w:rPr>
        <w:t xml:space="preserve">2 </w:t>
      </w:r>
      <w:r>
        <w:rPr>
          <w:rFonts w:ascii="Times New Roman" w:hAnsi="Times New Roman" w:eastAsia="Calibri" w:cs="Times New Roman"/>
          <w:sz w:val="28"/>
          <w:szCs w:val="28"/>
        </w:rPr>
        <w:t xml:space="preserve">000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год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выполнено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32,7 </w:t>
      </w:r>
      <w:r>
        <w:rPr>
          <w:rFonts w:ascii="Times New Roman" w:hAnsi="Times New Roman" w:eastAsia="Calibri" w:cs="Times New Roman"/>
          <w:sz w:val="28"/>
          <w:szCs w:val="28"/>
        </w:rPr>
        <w:t xml:space="preserve">%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pStyle w:val="838"/>
        <w:numPr>
          <w:ilvl w:val="0"/>
          <w:numId w:val="6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Выдача заявителям готовых документов по результатам предоставления государственных и муниципальных услуг составила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32 849</w:t>
      </w:r>
      <w:r>
        <w:rPr>
          <w:rFonts w:ascii="Times New Roman" w:hAnsi="Times New Roman" w:eastAsia="Calibri" w:cs="Times New Roman"/>
          <w:sz w:val="28"/>
          <w:szCs w:val="28"/>
        </w:rPr>
        <w:t xml:space="preserve"> ед. (АППГ -</w:t>
      </w:r>
      <w:r>
        <w:rPr>
          <w:rFonts w:ascii="Times New Roman" w:hAnsi="Times New Roman" w:eastAsia="Calibri" w:cs="Times New Roman"/>
          <w:sz w:val="28"/>
          <w:szCs w:val="28"/>
        </w:rPr>
        <w:t xml:space="preserve">33 564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при плановом значении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7</w:t>
      </w:r>
      <w:r>
        <w:rPr>
          <w:rFonts w:ascii="Times New Roman" w:hAnsi="Times New Roman" w:eastAsia="Calibri" w:cs="Times New Roman"/>
          <w:sz w:val="28"/>
          <w:szCs w:val="28"/>
        </w:rPr>
        <w:t xml:space="preserve">0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000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год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показатель выполнен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47</w:t>
      </w:r>
      <w:r>
        <w:rPr>
          <w:rFonts w:ascii="Times New Roman" w:hAnsi="Times New Roman" w:eastAsia="Calibri" w:cs="Times New Roman"/>
          <w:sz w:val="28"/>
          <w:szCs w:val="28"/>
        </w:rPr>
        <w:t xml:space="preserve"> %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pStyle w:val="838"/>
        <w:numPr>
          <w:ilvl w:val="0"/>
          <w:numId w:val="6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Количество обращений за получением государственных и муниципальных услуг составляет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62 556</w:t>
      </w:r>
      <w:r>
        <w:rPr>
          <w:rFonts w:ascii="Times New Roman" w:hAnsi="Times New Roman" w:eastAsia="Calibri" w:cs="Times New Roman"/>
          <w:sz w:val="28"/>
          <w:szCs w:val="28"/>
        </w:rPr>
        <w:t xml:space="preserve"> (АППГ – </w:t>
      </w:r>
      <w:r>
        <w:rPr>
          <w:rFonts w:ascii="Times New Roman" w:hAnsi="Times New Roman" w:eastAsia="Calibri" w:cs="Times New Roman"/>
          <w:sz w:val="28"/>
          <w:szCs w:val="28"/>
        </w:rPr>
        <w:t xml:space="preserve">87 112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при плановом значении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170 000 в год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показатель выполнен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37</w:t>
      </w:r>
      <w:r>
        <w:rPr>
          <w:rFonts w:ascii="Times New Roman" w:hAnsi="Times New Roman" w:eastAsia="Calibri" w:cs="Times New Roman"/>
          <w:sz w:val="28"/>
          <w:szCs w:val="28"/>
        </w:rPr>
        <w:t xml:space="preserve">%. (Плановый показатель не достигнут в связи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с 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техническими неполадками АИС МФЦ, с истечением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срока Соглашения с МВД РТ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а также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 тем, что все больше заявителей получают услуги в электронном виде через ЕПГУ)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pStyle w:val="838"/>
        <w:numPr>
          <w:ilvl w:val="0"/>
          <w:numId w:val="6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Плановый показатель по внебюджетному доходу исполнен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63</w:t>
      </w:r>
      <w:r>
        <w:rPr>
          <w:rFonts w:ascii="Times New Roman" w:hAnsi="Times New Roman" w:eastAsia="Calibri" w:cs="Times New Roman"/>
          <w:sz w:val="28"/>
          <w:szCs w:val="28"/>
        </w:rPr>
        <w:t xml:space="preserve">%</w:t>
      </w:r>
      <w:r>
        <w:rPr>
          <w:rFonts w:ascii="Times New Roman" w:hAnsi="Times New Roman" w:eastAsia="Calibri" w:cs="Times New Roman"/>
          <w:sz w:val="28"/>
          <w:szCs w:val="28"/>
        </w:rPr>
        <w:t xml:space="preserve">. По плану 4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00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фактически исполнено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2 741 650 (АППГ – 2 100)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/>
    </w:p>
    <w:p>
      <w:pPr>
        <w:pStyle w:val="838"/>
        <w:numPr>
          <w:ilvl w:val="0"/>
          <w:numId w:val="6"/>
        </w:numPr>
        <w:ind w:left="0" w:firstLine="720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Поступление доходов в республиканский бюджет.</w:t>
      </w:r>
      <w:r/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За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8</w:t>
      </w:r>
      <w:r>
        <w:rPr>
          <w:rFonts w:ascii="Times New Roman" w:hAnsi="Times New Roman" w:eastAsia="Calibri" w:cs="Times New Roman"/>
          <w:sz w:val="28"/>
          <w:szCs w:val="28"/>
        </w:rPr>
        <w:t xml:space="preserve"> месяцев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ГАУ «МФЦ Республики Тыва» общая сумма привлеченных госпошлин составило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12</w:t>
      </w:r>
      <w:r>
        <w:rPr>
          <w:rFonts w:ascii="Times New Roman" w:hAnsi="Times New Roman" w:eastAsia="Calibri" w:cs="Times New Roman"/>
          <w:sz w:val="28"/>
          <w:szCs w:val="28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</w:rPr>
        <w:t xml:space="preserve">312</w:t>
      </w:r>
      <w:r>
        <w:rPr>
          <w:rFonts w:ascii="Times New Roman" w:hAnsi="Times New Roman" w:eastAsia="Calibri" w:cs="Times New Roman"/>
          <w:sz w:val="28"/>
          <w:szCs w:val="28"/>
        </w:rPr>
        <w:t xml:space="preserve">,40 тыс.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рублей, при плановом значении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14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3</w:t>
      </w:r>
      <w:r>
        <w:rPr>
          <w:rFonts w:ascii="Times New Roman" w:hAnsi="Times New Roman" w:eastAsia="Calibri" w:cs="Times New Roman"/>
          <w:sz w:val="28"/>
          <w:szCs w:val="28"/>
        </w:rPr>
        <w:t xml:space="preserve">69</w:t>
      </w:r>
      <w:r>
        <w:rPr>
          <w:rFonts w:ascii="Times New Roman" w:hAnsi="Times New Roman" w:eastAsia="Calibri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</w:t>
      </w:r>
      <w:r>
        <w:rPr>
          <w:rFonts w:ascii="Times New Roman" w:hAnsi="Times New Roman" w:eastAsia="Calibri" w:cs="Times New Roman"/>
          <w:sz w:val="28"/>
          <w:szCs w:val="28"/>
        </w:rPr>
        <w:t xml:space="preserve">год (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АППГ </w:t>
      </w:r>
      <w:r>
        <w:rPr>
          <w:rFonts w:ascii="Times New Roman" w:hAnsi="Times New Roman" w:eastAsia="Calibri" w:cs="Times New Roman"/>
          <w:sz w:val="28"/>
          <w:szCs w:val="28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11 438</w:t>
      </w:r>
      <w:r>
        <w:rPr>
          <w:rFonts w:ascii="Times New Roman" w:hAnsi="Times New Roman" w:eastAsia="Calibri" w:cs="Times New Roman"/>
          <w:sz w:val="28"/>
          <w:szCs w:val="28"/>
        </w:rPr>
        <w:t xml:space="preserve">), что составляет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85</w:t>
      </w:r>
      <w:r>
        <w:rPr>
          <w:rFonts w:ascii="Times New Roman" w:hAnsi="Times New Roman" w:eastAsia="Calibri" w:cs="Times New Roman"/>
          <w:sz w:val="28"/>
          <w:szCs w:val="28"/>
        </w:rPr>
        <w:t xml:space="preserve"> % выполнения. </w:t>
      </w:r>
      <w:r/>
    </w:p>
    <w:p>
      <w:pPr>
        <w:ind w:firstLine="708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7</w:t>
      </w:r>
      <w:r>
        <w:rPr>
          <w:rFonts w:ascii="Times New Roman" w:hAnsi="Times New Roman" w:eastAsia="Calibri" w:cs="Times New Roman"/>
          <w:sz w:val="28"/>
          <w:szCs w:val="28"/>
        </w:rPr>
        <w:t xml:space="preserve">) Доля субъектов МСП, впервые обратившихся за услугой АО «Корпорация МСП» через МФЦ, в том числе в электронной форме составило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149 ед.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при плановом значении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35 ед.,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показатель выполнен 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425,7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%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837"/>
        <w:ind w:firstLine="708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8</w:t>
      </w:r>
      <w:r>
        <w:rPr>
          <w:rFonts w:ascii="Times New Roman" w:hAnsi="Times New Roman" w:cs="Times New Roman"/>
          <w:sz w:val="28"/>
          <w:szCs w:val="36"/>
        </w:rPr>
        <w:t xml:space="preserve">) </w:t>
      </w:r>
      <w:r>
        <w:rPr>
          <w:rFonts w:ascii="Times New Roman" w:hAnsi="Times New Roman" w:cs="Times New Roman"/>
          <w:sz w:val="28"/>
          <w:szCs w:val="36"/>
        </w:rPr>
        <w:t xml:space="preserve">Доля ошиб</w:t>
      </w:r>
      <w:r>
        <w:rPr>
          <w:rFonts w:ascii="Times New Roman" w:hAnsi="Times New Roman" w:cs="Times New Roman"/>
          <w:sz w:val="28"/>
          <w:szCs w:val="36"/>
        </w:rPr>
        <w:t xml:space="preserve">ок, допущенных сотрудниками МФЦ </w:t>
      </w:r>
      <w:r>
        <w:rPr>
          <w:rFonts w:ascii="Times New Roman" w:hAnsi="Times New Roman" w:cs="Times New Roman"/>
          <w:sz w:val="28"/>
          <w:szCs w:val="36"/>
        </w:rPr>
        <w:t xml:space="preserve">при приеме документов на государственную регистрацию прав, (полнота и комплектность документов), в общем количестве документов, принятых в МФЦ на государственную регистрацию прав,</w:t>
      </w:r>
      <w:r>
        <w:rPr>
          <w:rFonts w:ascii="Times New Roman" w:hAnsi="Times New Roman" w:cs="Times New Roman"/>
          <w:sz w:val="28"/>
          <w:szCs w:val="36"/>
        </w:rPr>
        <w:t xml:space="preserve"> составило 0,0</w:t>
      </w:r>
      <w:r>
        <w:rPr>
          <w:rFonts w:ascii="Times New Roman" w:hAnsi="Times New Roman" w:cs="Times New Roman"/>
          <w:sz w:val="28"/>
          <w:szCs w:val="36"/>
        </w:rPr>
        <w:t xml:space="preserve">2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%</w:t>
      </w:r>
      <w:r>
        <w:rPr>
          <w:rFonts w:ascii="Times New Roman" w:hAnsi="Times New Roman" w:cs="Times New Roman"/>
          <w:sz w:val="28"/>
          <w:szCs w:val="36"/>
        </w:rPr>
        <w:t xml:space="preserve"> (АППГ 0,03%)</w:t>
      </w:r>
      <w:r>
        <w:rPr>
          <w:rFonts w:ascii="Times New Roman" w:hAnsi="Times New Roman" w:cs="Times New Roman"/>
          <w:sz w:val="28"/>
          <w:szCs w:val="36"/>
        </w:rPr>
        <w:t xml:space="preserve">, при д</w:t>
      </w:r>
      <w:r>
        <w:rPr>
          <w:rFonts w:ascii="Times New Roman" w:hAnsi="Times New Roman" w:cs="Times New Roman"/>
          <w:sz w:val="28"/>
          <w:szCs w:val="36"/>
        </w:rPr>
        <w:t xml:space="preserve">опустим</w:t>
      </w:r>
      <w:r>
        <w:rPr>
          <w:rFonts w:ascii="Times New Roman" w:hAnsi="Times New Roman" w:cs="Times New Roman"/>
          <w:sz w:val="28"/>
          <w:szCs w:val="36"/>
        </w:rPr>
        <w:t xml:space="preserve">ом</w:t>
      </w:r>
      <w:r>
        <w:rPr>
          <w:rFonts w:ascii="Times New Roman" w:hAnsi="Times New Roman" w:cs="Times New Roman"/>
          <w:sz w:val="28"/>
          <w:szCs w:val="36"/>
        </w:rPr>
        <w:t xml:space="preserve"> (возможн</w:t>
      </w:r>
      <w:r>
        <w:rPr>
          <w:rFonts w:ascii="Times New Roman" w:hAnsi="Times New Roman" w:cs="Times New Roman"/>
          <w:sz w:val="28"/>
          <w:szCs w:val="36"/>
        </w:rPr>
        <w:t xml:space="preserve">ом</w:t>
      </w:r>
      <w:r>
        <w:rPr>
          <w:rFonts w:ascii="Times New Roman" w:hAnsi="Times New Roman" w:cs="Times New Roman"/>
          <w:sz w:val="28"/>
          <w:szCs w:val="36"/>
        </w:rPr>
        <w:t xml:space="preserve">) отклонени</w:t>
      </w:r>
      <w:r>
        <w:rPr>
          <w:rFonts w:ascii="Times New Roman" w:hAnsi="Times New Roman" w:cs="Times New Roman"/>
          <w:sz w:val="28"/>
          <w:szCs w:val="36"/>
        </w:rPr>
        <w:t xml:space="preserve">и </w:t>
      </w:r>
      <w:r>
        <w:rPr>
          <w:rFonts w:ascii="Times New Roman" w:hAnsi="Times New Roman" w:cs="Times New Roman"/>
          <w:sz w:val="28"/>
          <w:szCs w:val="36"/>
        </w:rPr>
        <w:t xml:space="preserve">1</w:t>
      </w:r>
      <w:r>
        <w:rPr>
          <w:rFonts w:ascii="Times New Roman" w:hAnsi="Times New Roman" w:cs="Times New Roman"/>
          <w:sz w:val="28"/>
          <w:szCs w:val="36"/>
        </w:rPr>
        <w:t xml:space="preserve"> %. </w:t>
      </w:r>
      <w:r/>
    </w:p>
    <w:p>
      <w:pPr>
        <w:pStyle w:val="837"/>
        <w:ind w:firstLine="708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9</w:t>
      </w:r>
      <w:r>
        <w:rPr>
          <w:rFonts w:ascii="Times New Roman" w:hAnsi="Times New Roman" w:cs="Times New Roman"/>
          <w:sz w:val="28"/>
          <w:szCs w:val="36"/>
        </w:rPr>
        <w:t xml:space="preserve">) </w:t>
      </w:r>
      <w:r>
        <w:rPr>
          <w:rFonts w:ascii="Times New Roman" w:hAnsi="Times New Roman" w:cs="Times New Roman"/>
          <w:sz w:val="28"/>
          <w:szCs w:val="36"/>
        </w:rPr>
        <w:t xml:space="preserve">Доля пакетов доку</w:t>
      </w:r>
      <w:r>
        <w:rPr>
          <w:rFonts w:ascii="Times New Roman" w:hAnsi="Times New Roman" w:cs="Times New Roman"/>
          <w:sz w:val="28"/>
          <w:szCs w:val="36"/>
        </w:rPr>
        <w:t xml:space="preserve">ментов,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</w:t>
      </w:r>
      <w:r>
        <w:rPr>
          <w:rFonts w:ascii="Times New Roman" w:hAnsi="Times New Roman" w:cs="Times New Roman"/>
          <w:sz w:val="28"/>
          <w:szCs w:val="36"/>
        </w:rPr>
        <w:t xml:space="preserve"> составил 0,0 %, при допустимом значении 0,1 %. </w:t>
      </w:r>
      <w:r/>
    </w:p>
    <w:p>
      <w:pPr>
        <w:pStyle w:val="837"/>
        <w:ind w:firstLine="708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10</w:t>
      </w:r>
      <w:r>
        <w:rPr>
          <w:rFonts w:ascii="Times New Roman" w:hAnsi="Times New Roman" w:cs="Times New Roman"/>
          <w:sz w:val="28"/>
          <w:szCs w:val="36"/>
        </w:rPr>
        <w:t xml:space="preserve">) </w:t>
      </w:r>
      <w:r>
        <w:rPr>
          <w:rFonts w:ascii="Times New Roman" w:hAnsi="Times New Roman" w:cs="Times New Roman"/>
          <w:sz w:val="28"/>
          <w:szCs w:val="36"/>
        </w:rPr>
        <w:t xml:space="preserve">Доля ошибок, допущенных сотрудниками МФЦ при приеме документов на государственный кадастровый учет, в том числе с одновременной регистрацией прав (полнота и комплектность документов), в общем количестве таких документов, принятых в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М</w:t>
      </w:r>
      <w:r>
        <w:rPr>
          <w:rFonts w:ascii="Times New Roman" w:hAnsi="Times New Roman" w:cs="Times New Roman"/>
          <w:sz w:val="28"/>
          <w:szCs w:val="36"/>
        </w:rPr>
        <w:t xml:space="preserve">ФЦ составил </w:t>
      </w:r>
      <w:r>
        <w:rPr>
          <w:rFonts w:ascii="Times New Roman" w:hAnsi="Times New Roman" w:cs="Times New Roman"/>
          <w:sz w:val="28"/>
          <w:szCs w:val="36"/>
        </w:rPr>
        <w:t xml:space="preserve">0,0</w:t>
      </w:r>
      <w:r>
        <w:rPr>
          <w:rFonts w:ascii="Times New Roman" w:hAnsi="Times New Roman" w:cs="Times New Roman"/>
          <w:sz w:val="28"/>
          <w:szCs w:val="36"/>
        </w:rPr>
        <w:t xml:space="preserve">2</w:t>
      </w:r>
      <w:r>
        <w:rPr>
          <w:rFonts w:ascii="Times New Roman" w:hAnsi="Times New Roman" w:cs="Times New Roman"/>
          <w:sz w:val="28"/>
          <w:szCs w:val="36"/>
        </w:rPr>
        <w:t xml:space="preserve"> %</w:t>
      </w:r>
      <w:r>
        <w:rPr>
          <w:rFonts w:ascii="Times New Roman" w:hAnsi="Times New Roman" w:cs="Times New Roman"/>
          <w:sz w:val="28"/>
          <w:szCs w:val="36"/>
        </w:rPr>
        <w:t xml:space="preserve"> (АППГ 0,03%)</w:t>
      </w:r>
      <w:r>
        <w:rPr>
          <w:rFonts w:ascii="Times New Roman" w:hAnsi="Times New Roman" w:cs="Times New Roman"/>
          <w:sz w:val="28"/>
          <w:szCs w:val="36"/>
        </w:rPr>
        <w:t xml:space="preserve">,</w:t>
      </w:r>
      <w:r>
        <w:rPr>
          <w:rFonts w:ascii="Times New Roman" w:hAnsi="Times New Roman" w:cs="Times New Roman"/>
          <w:sz w:val="28"/>
          <w:szCs w:val="36"/>
        </w:rPr>
        <w:t xml:space="preserve"> при возможном 0,04 %. Целевой показатель не достигнут опять </w:t>
      </w:r>
      <w:r>
        <w:rPr>
          <w:rFonts w:ascii="Times New Roman" w:hAnsi="Times New Roman" w:cs="Times New Roman"/>
          <w:sz w:val="28"/>
          <w:szCs w:val="36"/>
        </w:rPr>
        <w:t xml:space="preserve">же из-за текучести кадров. Наибольшее количество ошибок допускаются новыми сотрудниками.</w:t>
      </w:r>
      <w:r/>
    </w:p>
    <w:p>
      <w:pPr>
        <w:pStyle w:val="837"/>
        <w:ind w:firstLine="708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11) </w:t>
      </w:r>
      <w:r>
        <w:rPr>
          <w:rFonts w:ascii="Times New Roman" w:hAnsi="Times New Roman" w:cs="Times New Roman"/>
          <w:sz w:val="28"/>
          <w:szCs w:val="36"/>
        </w:rPr>
        <w:t xml:space="preserve">Доля пакетов документов, приняты</w:t>
      </w:r>
      <w:r>
        <w:rPr>
          <w:rFonts w:ascii="Times New Roman" w:hAnsi="Times New Roman" w:cs="Times New Roman"/>
          <w:sz w:val="28"/>
          <w:szCs w:val="36"/>
        </w:rPr>
        <w:t xml:space="preserve">х</w:t>
      </w:r>
      <w:r>
        <w:rPr>
          <w:rFonts w:ascii="Times New Roman" w:hAnsi="Times New Roman" w:cs="Times New Roman"/>
          <w:sz w:val="28"/>
          <w:szCs w:val="36"/>
        </w:rPr>
        <w:t xml:space="preserve"> в МФЦ на государственную</w:t>
      </w:r>
      <w:r>
        <w:rPr>
          <w:rFonts w:ascii="Times New Roman" w:hAnsi="Times New Roman" w:cs="Times New Roman"/>
          <w:sz w:val="28"/>
          <w:szCs w:val="36"/>
        </w:rPr>
        <w:t xml:space="preserve"> кадастровый учет, в том числе с одновременной регистрацией прав, и в отношении которых</w:t>
      </w:r>
      <w:r>
        <w:rPr>
          <w:rFonts w:ascii="Times New Roman" w:hAnsi="Times New Roman" w:cs="Times New Roman"/>
          <w:sz w:val="28"/>
          <w:szCs w:val="36"/>
        </w:rPr>
        <w:t xml:space="preserve">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</w:t>
      </w:r>
      <w:r>
        <w:rPr>
          <w:rFonts w:ascii="Times New Roman" w:hAnsi="Times New Roman" w:cs="Times New Roman"/>
          <w:sz w:val="28"/>
          <w:szCs w:val="36"/>
        </w:rPr>
        <w:t xml:space="preserve"> составил 0,0</w:t>
      </w:r>
      <w:r>
        <w:rPr>
          <w:rFonts w:ascii="Times New Roman" w:hAnsi="Times New Roman" w:cs="Times New Roman"/>
          <w:sz w:val="28"/>
          <w:szCs w:val="36"/>
        </w:rPr>
        <w:t xml:space="preserve">2</w:t>
      </w:r>
      <w:r>
        <w:rPr>
          <w:rFonts w:ascii="Times New Roman" w:hAnsi="Times New Roman" w:cs="Times New Roman"/>
          <w:sz w:val="28"/>
          <w:szCs w:val="36"/>
        </w:rPr>
        <w:t xml:space="preserve"> %, при допустимом значении 0,</w:t>
      </w:r>
      <w:r>
        <w:rPr>
          <w:rFonts w:ascii="Times New Roman" w:hAnsi="Times New Roman" w:cs="Times New Roman"/>
          <w:sz w:val="28"/>
          <w:szCs w:val="36"/>
        </w:rPr>
        <w:t xml:space="preserve">04</w:t>
      </w:r>
      <w:r>
        <w:rPr>
          <w:rFonts w:ascii="Times New Roman" w:hAnsi="Times New Roman" w:cs="Times New Roman"/>
          <w:sz w:val="28"/>
          <w:szCs w:val="36"/>
        </w:rPr>
        <w:t xml:space="preserve"> %.</w:t>
      </w:r>
      <w:r/>
    </w:p>
    <w:p>
      <w:pPr>
        <w:pStyle w:val="837"/>
        <w:ind w:firstLine="708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36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36"/>
        </w:rPr>
        <w:t xml:space="preserve">12) </w:t>
      </w:r>
      <w:r>
        <w:rPr>
          <w:rFonts w:ascii="Times New Roman" w:hAnsi="Times New Roman" w:cs="Times New Roman"/>
          <w:sz w:val="28"/>
          <w:szCs w:val="36"/>
        </w:rPr>
        <w:t xml:space="preserve">Показатель по переводу </w:t>
      </w:r>
      <w:r>
        <w:rPr>
          <w:rFonts w:ascii="Times New Roman" w:hAnsi="Times New Roman" w:cs="Times New Roman"/>
          <w:sz w:val="28"/>
          <w:szCs w:val="36"/>
        </w:rPr>
        <w:t xml:space="preserve">государственных</w:t>
      </w:r>
      <w:r>
        <w:rPr>
          <w:rFonts w:ascii="Times New Roman" w:hAnsi="Times New Roman" w:cs="Times New Roman"/>
          <w:sz w:val="28"/>
          <w:szCs w:val="36"/>
        </w:rPr>
        <w:t xml:space="preserve"> и муниципальных </w:t>
      </w:r>
      <w:r>
        <w:rPr>
          <w:rFonts w:ascii="Times New Roman" w:hAnsi="Times New Roman" w:cs="Times New Roman"/>
          <w:sz w:val="28"/>
          <w:szCs w:val="36"/>
        </w:rPr>
        <w:t xml:space="preserve">услуг</w:t>
      </w:r>
      <w:r>
        <w:rPr>
          <w:rFonts w:ascii="Times New Roman" w:hAnsi="Times New Roman" w:cs="Times New Roman"/>
          <w:sz w:val="28"/>
          <w:szCs w:val="36"/>
        </w:rPr>
        <w:t xml:space="preserve"> на </w:t>
      </w:r>
      <w:r>
        <w:rPr>
          <w:rFonts w:ascii="Times New Roman" w:hAnsi="Times New Roman" w:cs="Times New Roman"/>
          <w:sz w:val="28"/>
          <w:szCs w:val="36"/>
        </w:rPr>
        <w:t xml:space="preserve">электронный</w:t>
      </w:r>
      <w:r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вид </w:t>
      </w:r>
      <w:r>
        <w:rPr>
          <w:rFonts w:ascii="Times New Roman" w:hAnsi="Times New Roman" w:cs="Times New Roman"/>
          <w:sz w:val="28"/>
          <w:szCs w:val="36"/>
        </w:rPr>
        <w:t xml:space="preserve">не исполнен. Плановый показатель составляет 20 единиц</w:t>
      </w:r>
      <w:r>
        <w:rPr>
          <w:rFonts w:ascii="Times New Roman" w:hAnsi="Times New Roman" w:cs="Times New Roman"/>
          <w:sz w:val="28"/>
          <w:szCs w:val="36"/>
        </w:rPr>
        <w:t xml:space="preserve">.</w:t>
      </w:r>
      <w:r/>
    </w:p>
    <w:p>
      <w:pPr>
        <w:pStyle w:val="837"/>
        <w:ind w:firstLine="708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В 2023 году планировался запуск пилотного проекта по предоставлению муниципальных услуг «Региональный портала госуслуг», в рамках которого должны были быть переведены 20 услуг в электронный вид. Однак</w:t>
      </w:r>
      <w:r>
        <w:rPr>
          <w:rFonts w:ascii="Times New Roman" w:hAnsi="Times New Roman" w:cs="Times New Roman"/>
          <w:sz w:val="28"/>
          <w:szCs w:val="36"/>
        </w:rPr>
        <w:t xml:space="preserve">о запуск проекта приостановлен, в связи с тем, что Минцифрой России рекомендовано субъектам РФ выводить государственные услуги на ЕПГУ посредством ВКУ.  </w:t>
      </w:r>
      <w:r/>
    </w:p>
    <w:p>
      <w:pPr>
        <w:pStyle w:val="837"/>
        <w:ind w:firstLine="708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</w:r>
      <w:r/>
    </w:p>
    <w:p>
      <w:pPr>
        <w:pStyle w:val="837"/>
        <w:ind w:left="0" w:right="0" w:firstLine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Кадровая ситуация</w:t>
      </w:r>
      <w:r/>
    </w:p>
    <w:p>
      <w:pPr>
        <w:pStyle w:val="837"/>
        <w:ind w:firstLine="708"/>
        <w:jc w:val="both"/>
        <w:rPr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предельная штатная численность сотрудников ГАУ «МФЦ РТ» на текущую дату </w:t>
      </w:r>
      <w:r>
        <w:rPr>
          <w:rFonts w:ascii="Times New Roman" w:hAnsi="Times New Roman" w:cs="Times New Roman"/>
          <w:sz w:val="28"/>
          <w:szCs w:val="28"/>
        </w:rPr>
        <w:t xml:space="preserve">составляет 106 единиц. Некомплект штата на конец отчетного периода составляет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единиц. Из них: специалист МФЦ в г. Кызыл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, в территориальных отделах МФЦ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(Эрзин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). Текучесть кадров за отчетный период составляет </w:t>
      </w:r>
      <w:r>
        <w:rPr>
          <w:rFonts w:ascii="Times New Roman" w:hAnsi="Times New Roman" w:cs="Times New Roman"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% при норме 10%.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уволившихся сотрудников за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 xml:space="preserve">37</w:t>
      </w:r>
      <w:r>
        <w:rPr>
          <w:rFonts w:ascii="Times New Roman" w:hAnsi="Times New Roman" w:cs="Times New Roman"/>
          <w:sz w:val="28"/>
          <w:szCs w:val="28"/>
        </w:rPr>
        <w:t xml:space="preserve"> единицы. Принятых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анализа текучести кадров, основной причиной увольнения работников является низкий уровень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день, согласно постановлению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от 28 ноября 2023 г. № 864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индексации заработной платы работников казенных, бюджетных и автономных учреждений Республики Тыва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заработная работников проиндексирована на 5,5%., так средняя заработная плата рядового специалиста,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руки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33 448 рублей.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урегулирования вопроса с текучестью кадров неоднократно направились письма в Министерство финансов Республики Тыва о возможностях повышения заработной платы сотрудникам МФЦ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Деятельность МФЦ</w:t>
      </w:r>
      <w:r/>
    </w:p>
    <w:p>
      <w:pPr>
        <w:pStyle w:val="837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23 января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директ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ра ГАУ «МФЦ РТ» № 4-ОД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11.04.2022 г. № 837-р, распоряжения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Республики Тыва от 09.11.2022 года № 624-р «О создании регионального центра государственных и муниципальных услуг Республики Тыва»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МФЦ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 оптимизации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государственных и муниципальных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деятельност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ь,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заключается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экспертн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методическ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поддержк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органов государственной власти Республики Тыва и органов местного самоуправления по применению инструментов оптимизации, организации разработки проектов описаний целевых состояний услуг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достижения цели и выполнения задач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ом оптимизации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роводились анализы текущего состояния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результате, которого определены наиболее востребованные услуги  для перевода в электронный вид, а именно</w:t>
      </w:r>
      <w:r>
        <w:rPr>
          <w:rFonts w:ascii="Times New Roman" w:hAnsi="Times New Roman" w:cs="Times New Roman"/>
          <w:sz w:val="28"/>
          <w:szCs w:val="28"/>
        </w:rPr>
        <w:t xml:space="preserve"> услуги: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Управления социальной политики Мэрии города Кызыла,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Управления труда и социального развития по Республике Тыва,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опеки и попечительства по городу Кызылу и отделами по опеке</w:t>
      </w:r>
      <w:r>
        <w:rPr>
          <w:rFonts w:ascii="Times New Roman" w:hAnsi="Times New Roman" w:cs="Times New Roman"/>
          <w:sz w:val="28"/>
          <w:szCs w:val="28"/>
        </w:rPr>
        <w:t xml:space="preserve"> и попечительства по районам РТ,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архитектуры градостроительства и земельн</w:t>
      </w:r>
      <w:r>
        <w:rPr>
          <w:rFonts w:ascii="Times New Roman" w:hAnsi="Times New Roman" w:cs="Times New Roman"/>
          <w:sz w:val="28"/>
          <w:szCs w:val="28"/>
        </w:rPr>
        <w:t xml:space="preserve">ых отношений Мэрии города Кызыла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16 марта по 30 августа 2024 года МФЦ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 </w:t>
      </w:r>
      <w:r>
        <w:rPr>
          <w:rFonts w:ascii="Times New Roman" w:hAnsi="Times New Roman" w:cs="Times New Roman"/>
          <w:sz w:val="28"/>
          <w:szCs w:val="28"/>
        </w:rPr>
        <w:t xml:space="preserve">участ</w:t>
      </w:r>
      <w:r>
        <w:rPr>
          <w:rFonts w:ascii="Times New Roman" w:hAnsi="Times New Roman" w:cs="Times New Roman"/>
          <w:sz w:val="28"/>
          <w:szCs w:val="28"/>
        </w:rPr>
        <w:t xml:space="preserve">ие</w:t>
      </w:r>
      <w:r>
        <w:rPr>
          <w:rFonts w:ascii="Times New Roman" w:hAnsi="Times New Roman" w:cs="Times New Roman"/>
          <w:sz w:val="28"/>
          <w:szCs w:val="28"/>
        </w:rPr>
        <w:t xml:space="preserve"> в пилотном проекте Центра стратегических развитий МФЦ России «Базовая процессная модель».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участия в пилотном проекте проведен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анализ процесс</w:t>
      </w:r>
      <w:r>
        <w:rPr>
          <w:rFonts w:ascii="Times New Roman" w:hAnsi="Times New Roman" w:eastAsia="Calibri" w:cs="Times New Roman"/>
          <w:sz w:val="28"/>
          <w:szCs w:val="28"/>
        </w:rPr>
        <w:t xml:space="preserve">ов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замер каждого этапа</w:t>
      </w:r>
      <w:r>
        <w:rPr>
          <w:rFonts w:ascii="Times New Roman" w:hAnsi="Times New Roman" w:eastAsia="Calibri" w:cs="Times New Roman"/>
          <w:sz w:val="28"/>
          <w:szCs w:val="28"/>
        </w:rPr>
        <w:t xml:space="preserve"> и в</w:t>
      </w:r>
      <w:r>
        <w:rPr>
          <w:rFonts w:ascii="Times New Roman" w:hAnsi="Times New Roman" w:eastAsia="Calibri" w:cs="Times New Roman"/>
          <w:sz w:val="28"/>
          <w:szCs w:val="28"/>
        </w:rPr>
        <w:t xml:space="preserve">ыявлены </w:t>
      </w:r>
      <w:r>
        <w:rPr>
          <w:rFonts w:ascii="Times New Roman" w:hAnsi="Times New Roman" w:eastAsia="Calibri" w:cs="Times New Roman"/>
          <w:sz w:val="28"/>
          <w:szCs w:val="28"/>
        </w:rPr>
        <w:t xml:space="preserve">следующие проблемы: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расходы в больших количествах на ГСМ и на бумагу формата А4.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Изучив выявленные недостатки процесса, в рамках внедря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емой базовой процессной модели, нами</w:t>
      </w:r>
      <w:r>
        <w:rPr>
          <w:rFonts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предложены следующие меры по снижению затрат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/>
    </w:p>
    <w:p>
      <w:pPr>
        <w:pStyle w:val="83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2024 году планируются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реализовать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следующие основные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приоритетной направленности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/>
    </w:p>
    <w:p>
      <w:pPr>
        <w:pStyle w:val="837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АИС МФЦ с целью вывода функционала для размещения биометрических данных физического лица в ЕБС.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сервиса «Госключ» путем интеграции АИС МФЦ с инфраструктурой Госключа.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Реали</w:t>
      </w:r>
      <w:r>
        <w:rPr>
          <w:rFonts w:ascii="Times New Roman" w:hAnsi="Times New Roman" w:cs="Times New Roman"/>
          <w:sz w:val="28"/>
          <w:szCs w:val="28"/>
        </w:rPr>
        <w:t xml:space="preserve">зации технологии «Бережливое производство»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По итогам оптимизации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МФЦ достигнет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следующих результатов:</w:t>
      </w:r>
      <w:r/>
    </w:p>
    <w:p>
      <w:pPr>
        <w:numPr>
          <w:ilvl w:val="0"/>
          <w:numId w:val="11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Снижение затрат на доставку документов на бумажном носителе.</w:t>
      </w:r>
      <w:r/>
    </w:p>
    <w:p>
      <w:pPr>
        <w:numPr>
          <w:ilvl w:val="0"/>
          <w:numId w:val="11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Сокращение времени на обработку документов.</w:t>
      </w:r>
      <w:r/>
    </w:p>
    <w:p>
      <w:pPr>
        <w:numPr>
          <w:ilvl w:val="0"/>
          <w:numId w:val="11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Минимизация расходов на бумагу формата А4 и тонер.</w:t>
      </w:r>
      <w:r/>
    </w:p>
    <w:p>
      <w:pPr>
        <w:numPr>
          <w:ilvl w:val="0"/>
          <w:numId w:val="11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Сокращение маршрута курьера. </w:t>
      </w:r>
      <w:r/>
    </w:p>
    <w:p>
      <w:pPr>
        <w:numPr>
          <w:ilvl w:val="0"/>
          <w:numId w:val="11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Замена бумажных документов на электронные. </w:t>
      </w:r>
      <w:r/>
    </w:p>
    <w:p>
      <w:p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Учитывая сложившуюся обстановку по недостижению показателей эффективности деятельности МФЦ за 8 месяцев, МФЦ по РТ, просим включить в проект протокола коллегии вопрос целесообразности перехода на иную инф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ормационную систему оказания государственных и муниципальных услуг, так как используемая АИС МФЦ не обеспечила на должном уровне информационную безопасность данных. По результатам совершенной кибератаки 16 марта 2024 года АИС МФЦ все еще не восстановлена в полном 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 xml:space="preserve">объеме, данные утеряны.</w:t>
      </w:r>
      <w:r/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  <w:t xml:space="preserve">Спасибо за внимание!</w:t>
      </w:r>
      <w:r>
        <w:rPr>
          <w:rFonts w:ascii="Times New Roman" w:hAnsi="Times New Roman" w:eastAsia="Calibri" w:cs="Times New Roman"/>
          <w:sz w:val="28"/>
          <w:szCs w:val="28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7"/>
    <w:link w:val="679"/>
    <w:uiPriority w:val="10"/>
    <w:rPr>
      <w:sz w:val="48"/>
      <w:szCs w:val="48"/>
    </w:rPr>
  </w:style>
  <w:style w:type="character" w:styleId="37">
    <w:name w:val="Subtitle Char"/>
    <w:basedOn w:val="667"/>
    <w:link w:val="681"/>
    <w:uiPriority w:val="11"/>
    <w:rPr>
      <w:sz w:val="24"/>
      <w:szCs w:val="24"/>
    </w:rPr>
  </w:style>
  <w:style w:type="character" w:styleId="39">
    <w:name w:val="Quote Char"/>
    <w:link w:val="683"/>
    <w:uiPriority w:val="29"/>
    <w:rPr>
      <w:i/>
    </w:rPr>
  </w:style>
  <w:style w:type="character" w:styleId="41">
    <w:name w:val="Intense Quote Char"/>
    <w:link w:val="685"/>
    <w:uiPriority w:val="30"/>
    <w:rPr>
      <w:i/>
    </w:rPr>
  </w:style>
  <w:style w:type="character" w:styleId="43">
    <w:name w:val="Header Char"/>
    <w:basedOn w:val="667"/>
    <w:link w:val="687"/>
    <w:uiPriority w:val="99"/>
  </w:style>
  <w:style w:type="character" w:styleId="47">
    <w:name w:val="Caption Char"/>
    <w:basedOn w:val="691"/>
    <w:link w:val="689"/>
    <w:uiPriority w:val="99"/>
  </w:style>
  <w:style w:type="character" w:styleId="176">
    <w:name w:val="Footnote Text Char"/>
    <w:link w:val="820"/>
    <w:uiPriority w:val="99"/>
    <w:rPr>
      <w:sz w:val="18"/>
    </w:rPr>
  </w:style>
  <w:style w:type="character" w:styleId="179">
    <w:name w:val="Endnote Text Char"/>
    <w:link w:val="823"/>
    <w:uiPriority w:val="99"/>
    <w:rPr>
      <w:sz w:val="20"/>
    </w:rPr>
  </w:style>
  <w:style w:type="paragraph" w:styleId="657" w:default="1">
    <w:name w:val="Normal"/>
    <w:qFormat/>
  </w:style>
  <w:style w:type="paragraph" w:styleId="658">
    <w:name w:val="Heading 1"/>
    <w:basedOn w:val="657"/>
    <w:next w:val="657"/>
    <w:link w:val="67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next w:val="657"/>
    <w:link w:val="67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next w:val="657"/>
    <w:link w:val="67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next w:val="657"/>
    <w:link w:val="67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next w:val="657"/>
    <w:link w:val="67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next w:val="657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next w:val="657"/>
    <w:link w:val="67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next w:val="657"/>
    <w:link w:val="67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next w:val="657"/>
    <w:link w:val="67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Title"/>
    <w:basedOn w:val="657"/>
    <w:next w:val="657"/>
    <w:link w:val="680"/>
    <w:uiPriority w:val="10"/>
    <w:qFormat/>
    <w:pPr>
      <w:contextualSpacing/>
      <w:spacing w:before="300"/>
    </w:pPr>
    <w:rPr>
      <w:sz w:val="48"/>
      <w:szCs w:val="48"/>
    </w:rPr>
  </w:style>
  <w:style w:type="character" w:styleId="680" w:customStyle="1">
    <w:name w:val="Название Знак"/>
    <w:link w:val="679"/>
    <w:uiPriority w:val="10"/>
    <w:rPr>
      <w:sz w:val="48"/>
      <w:szCs w:val="48"/>
    </w:rPr>
  </w:style>
  <w:style w:type="paragraph" w:styleId="681">
    <w:name w:val="Subtitle"/>
    <w:basedOn w:val="657"/>
    <w:next w:val="657"/>
    <w:link w:val="682"/>
    <w:uiPriority w:val="11"/>
    <w:qFormat/>
    <w:pPr>
      <w:spacing w:before="200"/>
    </w:pPr>
    <w:rPr>
      <w:sz w:val="24"/>
      <w:szCs w:val="24"/>
    </w:rPr>
  </w:style>
  <w:style w:type="character" w:styleId="682" w:customStyle="1">
    <w:name w:val="Подзаголовок Знак"/>
    <w:link w:val="681"/>
    <w:uiPriority w:val="11"/>
    <w:rPr>
      <w:sz w:val="24"/>
      <w:szCs w:val="24"/>
    </w:rPr>
  </w:style>
  <w:style w:type="paragraph" w:styleId="683">
    <w:name w:val="Quote"/>
    <w:basedOn w:val="657"/>
    <w:next w:val="657"/>
    <w:link w:val="684"/>
    <w:uiPriority w:val="29"/>
    <w:qFormat/>
    <w:pPr>
      <w:ind w:left="720" w:right="720"/>
    </w:pPr>
    <w:rPr>
      <w:i/>
    </w:rPr>
  </w:style>
  <w:style w:type="character" w:styleId="684" w:customStyle="1">
    <w:name w:val="Цитата 2 Знак"/>
    <w:link w:val="683"/>
    <w:uiPriority w:val="29"/>
    <w:rPr>
      <w:i/>
    </w:rPr>
  </w:style>
  <w:style w:type="paragraph" w:styleId="685">
    <w:name w:val="Intense Quote"/>
    <w:basedOn w:val="657"/>
    <w:next w:val="657"/>
    <w:link w:val="68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 w:customStyle="1">
    <w:name w:val="Выделенная цитата Знак"/>
    <w:link w:val="685"/>
    <w:uiPriority w:val="30"/>
    <w:rPr>
      <w:i/>
    </w:rPr>
  </w:style>
  <w:style w:type="paragraph" w:styleId="687">
    <w:name w:val="Header"/>
    <w:basedOn w:val="65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Верхний колонтитул Знак"/>
    <w:link w:val="687"/>
    <w:uiPriority w:val="99"/>
  </w:style>
  <w:style w:type="paragraph" w:styleId="689">
    <w:name w:val="Footer"/>
    <w:basedOn w:val="65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 w:customStyle="1">
    <w:name w:val="Footer Char"/>
    <w:uiPriority w:val="99"/>
  </w:style>
  <w:style w:type="paragraph" w:styleId="691">
    <w:name w:val="Caption"/>
    <w:basedOn w:val="657"/>
    <w:next w:val="65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692" w:customStyle="1">
    <w:name w:val="Нижний колонтитул Знак"/>
    <w:link w:val="689"/>
    <w:uiPriority w:val="99"/>
  </w:style>
  <w:style w:type="table" w:styleId="693">
    <w:name w:val="Table Grid"/>
    <w:basedOn w:val="66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4" w:customStyle="1">
    <w:name w:val="Table Grid Light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5">
    <w:name w:val="Plain Table 1"/>
    <w:basedOn w:val="66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66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 w:customStyle="1">
    <w:name w:val="Grid Table 4 - Accent 1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23" w:customStyle="1">
    <w:name w:val="Grid Table 4 - Accent 2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24" w:customStyle="1">
    <w:name w:val="Grid Table 4 - Accent 3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5" w:customStyle="1">
    <w:name w:val="Grid Table 4 - Accent 4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6" w:customStyle="1">
    <w:name w:val="Grid Table 4 - Accent 5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7" w:customStyle="1">
    <w:name w:val="Grid Table 4 - Accent 6"/>
    <w:basedOn w:val="66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8">
    <w:name w:val="Grid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5">
    <w:name w:val="Grid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6" w:customStyle="1">
    <w:name w:val="Grid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7" w:customStyle="1">
    <w:name w:val="Grid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8" w:customStyle="1">
    <w:name w:val="Grid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9" w:customStyle="1">
    <w:name w:val="Grid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40" w:customStyle="1">
    <w:name w:val="Grid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1" w:customStyle="1">
    <w:name w:val="Grid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42">
    <w:name w:val="Grid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1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2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3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4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5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6"/>
    <w:basedOn w:val="66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>
    <w:name w:val="List Table 6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5" w:customStyle="1">
    <w:name w:val="List Table 6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6" w:customStyle="1">
    <w:name w:val="List Table 6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7" w:customStyle="1">
    <w:name w:val="List Table 6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8" w:customStyle="1">
    <w:name w:val="List Table 6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9" w:customStyle="1">
    <w:name w:val="List Table 6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90" w:customStyle="1">
    <w:name w:val="List Table 6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91">
    <w:name w:val="List Table 7 Colorful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7 Colorful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7 Colorful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9" w:customStyle="1">
    <w:name w:val="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0" w:customStyle="1">
    <w:name w:val="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1" w:customStyle="1">
    <w:name w:val="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2" w:customStyle="1">
    <w:name w:val="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3" w:customStyle="1">
    <w:name w:val="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4" w:customStyle="1">
    <w:name w:val="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5" w:customStyle="1">
    <w:name w:val="Bordered &amp; Lined - Accent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6" w:customStyle="1">
    <w:name w:val="Bordered &amp; Lined - Accent 1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7" w:customStyle="1">
    <w:name w:val="Bordered &amp; Lined - Accent 2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8" w:customStyle="1">
    <w:name w:val="Bordered &amp; Lined - Accent 3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9" w:customStyle="1">
    <w:name w:val="Bordered &amp; Lined - Accent 4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0" w:customStyle="1">
    <w:name w:val="Bordered &amp; Lined - Accent 5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1" w:customStyle="1">
    <w:name w:val="Bordered &amp; Lined - Accent 6"/>
    <w:basedOn w:val="66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2" w:customStyle="1">
    <w:name w:val="Bordered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3" w:customStyle="1">
    <w:name w:val="Bordered - Accent 1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14" w:customStyle="1">
    <w:name w:val="Bordered - Accent 2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5" w:customStyle="1">
    <w:name w:val="Bordered - Accent 3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6" w:customStyle="1">
    <w:name w:val="Bordered - Accent 4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7" w:customStyle="1">
    <w:name w:val="Bordered - Accent 5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8" w:customStyle="1">
    <w:name w:val="Bordered - Accent 6"/>
    <w:basedOn w:val="66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563c1" w:themeColor="hyperlink"/>
      <w:u w:val="single"/>
    </w:rPr>
  </w:style>
  <w:style w:type="paragraph" w:styleId="820">
    <w:name w:val="footnote text"/>
    <w:basedOn w:val="65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 w:customStyle="1">
    <w:name w:val="Текст сноски Знак"/>
    <w:link w:val="820"/>
    <w:uiPriority w:val="99"/>
    <w:rPr>
      <w:sz w:val="18"/>
    </w:rPr>
  </w:style>
  <w:style w:type="character" w:styleId="822">
    <w:name w:val="footnote reference"/>
    <w:uiPriority w:val="99"/>
    <w:unhideWhenUsed/>
    <w:rPr>
      <w:vertAlign w:val="superscript"/>
    </w:rPr>
  </w:style>
  <w:style w:type="paragraph" w:styleId="823">
    <w:name w:val="endnote text"/>
    <w:basedOn w:val="65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 w:customStyle="1">
    <w:name w:val="Текст концевой сноски Знак"/>
    <w:link w:val="823"/>
    <w:uiPriority w:val="99"/>
    <w:rPr>
      <w:sz w:val="20"/>
    </w:rPr>
  </w:style>
  <w:style w:type="character" w:styleId="825">
    <w:name w:val="endnote reference"/>
    <w:uiPriority w:val="99"/>
    <w:semiHidden/>
    <w:unhideWhenUsed/>
    <w:rPr>
      <w:vertAlign w:val="superscript"/>
    </w:rPr>
  </w:style>
  <w:style w:type="paragraph" w:styleId="826">
    <w:name w:val="toc 1"/>
    <w:basedOn w:val="657"/>
    <w:next w:val="657"/>
    <w:uiPriority w:val="39"/>
    <w:unhideWhenUsed/>
    <w:pPr>
      <w:spacing w:after="57"/>
    </w:pPr>
  </w:style>
  <w:style w:type="paragraph" w:styleId="827">
    <w:name w:val="toc 2"/>
    <w:basedOn w:val="657"/>
    <w:next w:val="657"/>
    <w:uiPriority w:val="39"/>
    <w:unhideWhenUsed/>
    <w:pPr>
      <w:ind w:left="283"/>
      <w:spacing w:after="57"/>
    </w:pPr>
  </w:style>
  <w:style w:type="paragraph" w:styleId="828">
    <w:name w:val="toc 3"/>
    <w:basedOn w:val="657"/>
    <w:next w:val="657"/>
    <w:uiPriority w:val="39"/>
    <w:unhideWhenUsed/>
    <w:pPr>
      <w:ind w:left="567"/>
      <w:spacing w:after="57"/>
    </w:pPr>
  </w:style>
  <w:style w:type="paragraph" w:styleId="829">
    <w:name w:val="toc 4"/>
    <w:basedOn w:val="657"/>
    <w:next w:val="657"/>
    <w:uiPriority w:val="39"/>
    <w:unhideWhenUsed/>
    <w:pPr>
      <w:ind w:left="850"/>
      <w:spacing w:after="57"/>
    </w:pPr>
  </w:style>
  <w:style w:type="paragraph" w:styleId="830">
    <w:name w:val="toc 5"/>
    <w:basedOn w:val="657"/>
    <w:next w:val="657"/>
    <w:uiPriority w:val="39"/>
    <w:unhideWhenUsed/>
    <w:pPr>
      <w:ind w:left="1134"/>
      <w:spacing w:after="57"/>
    </w:pPr>
  </w:style>
  <w:style w:type="paragraph" w:styleId="831">
    <w:name w:val="toc 6"/>
    <w:basedOn w:val="657"/>
    <w:next w:val="657"/>
    <w:uiPriority w:val="39"/>
    <w:unhideWhenUsed/>
    <w:pPr>
      <w:ind w:left="1417"/>
      <w:spacing w:after="57"/>
    </w:pPr>
  </w:style>
  <w:style w:type="paragraph" w:styleId="832">
    <w:name w:val="toc 7"/>
    <w:basedOn w:val="657"/>
    <w:next w:val="657"/>
    <w:uiPriority w:val="39"/>
    <w:unhideWhenUsed/>
    <w:pPr>
      <w:ind w:left="1701"/>
      <w:spacing w:after="57"/>
    </w:pPr>
  </w:style>
  <w:style w:type="paragraph" w:styleId="833">
    <w:name w:val="toc 8"/>
    <w:basedOn w:val="657"/>
    <w:next w:val="657"/>
    <w:uiPriority w:val="39"/>
    <w:unhideWhenUsed/>
    <w:pPr>
      <w:ind w:left="1984"/>
      <w:spacing w:after="57"/>
    </w:pPr>
  </w:style>
  <w:style w:type="paragraph" w:styleId="834">
    <w:name w:val="toc 9"/>
    <w:basedOn w:val="657"/>
    <w:next w:val="657"/>
    <w:uiPriority w:val="39"/>
    <w:unhideWhenUsed/>
    <w:pPr>
      <w:ind w:left="2268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657"/>
    <w:next w:val="657"/>
    <w:uiPriority w:val="99"/>
    <w:unhideWhenUsed/>
    <w:pPr>
      <w:spacing w:after="0"/>
    </w:pPr>
  </w:style>
  <w:style w:type="paragraph" w:styleId="837">
    <w:name w:val="No Spacing"/>
    <w:basedOn w:val="657"/>
    <w:uiPriority w:val="1"/>
    <w:qFormat/>
    <w:pPr>
      <w:spacing w:after="0" w:line="240" w:lineRule="auto"/>
    </w:pPr>
  </w:style>
  <w:style w:type="paragraph" w:styleId="838">
    <w:name w:val="List Paragraph"/>
    <w:basedOn w:val="657"/>
    <w:uiPriority w:val="34"/>
    <w:qFormat/>
    <w:pPr>
      <w:contextualSpacing/>
      <w:ind w:left="720"/>
    </w:pPr>
  </w:style>
  <w:style w:type="paragraph" w:styleId="839">
    <w:name w:val="Balloon Text"/>
    <w:basedOn w:val="657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667"/>
    <w:link w:val="83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revision>4</cp:revision>
  <dcterms:created xsi:type="dcterms:W3CDTF">2024-09-19T06:48:00Z</dcterms:created>
  <dcterms:modified xsi:type="dcterms:W3CDTF">2024-09-19T07:58:19Z</dcterms:modified>
</cp:coreProperties>
</file>